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D1A82" w14:textId="77777777" w:rsidR="00FE067E" w:rsidRPr="004D11BE" w:rsidRDefault="003C6034" w:rsidP="009F3E86">
      <w:pPr>
        <w:suppressLineNumbers/>
        <w:jc w:val="center"/>
        <w:rPr>
          <w:rFonts w:cs="Arial"/>
          <w:b/>
          <w:caps/>
          <w:color w:val="auto"/>
          <w:sz w:val="44"/>
        </w:rPr>
      </w:pPr>
      <w:r w:rsidRPr="004D11BE">
        <w:rPr>
          <w:rFonts w:cs="Arial"/>
          <w:b/>
          <w:caps/>
          <w:color w:val="auto"/>
          <w:sz w:val="44"/>
        </w:rPr>
        <w:t>WEST VIRGINIA LEGISLATURE</w:t>
      </w:r>
    </w:p>
    <w:p w14:paraId="175E9E4F" w14:textId="6DE5E347" w:rsidR="00CD36CF" w:rsidRPr="004D11BE" w:rsidRDefault="00820B54" w:rsidP="00820B54">
      <w:pPr>
        <w:suppressLineNumbers/>
        <w:tabs>
          <w:tab w:val="center" w:pos="4680"/>
          <w:tab w:val="left" w:pos="7467"/>
        </w:tabs>
        <w:spacing w:after="960"/>
        <w:rPr>
          <w:rFonts w:cs="Arial"/>
          <w:b/>
          <w:caps/>
          <w:color w:val="auto"/>
          <w:sz w:val="36"/>
        </w:rPr>
      </w:pPr>
      <w:r w:rsidRPr="004D11BE">
        <w:rPr>
          <w:rFonts w:cs="Arial"/>
          <w:b/>
          <w:caps/>
          <w:color w:val="auto"/>
          <w:sz w:val="36"/>
        </w:rPr>
        <w:tab/>
      </w:r>
      <w:r w:rsidR="00CD36CF" w:rsidRPr="004D11BE">
        <w:rPr>
          <w:rFonts w:cs="Arial"/>
          <w:b/>
          <w:caps/>
          <w:color w:val="auto"/>
          <w:sz w:val="36"/>
        </w:rPr>
        <w:t>20</w:t>
      </w:r>
      <w:r w:rsidR="00EC5E63" w:rsidRPr="004D11BE">
        <w:rPr>
          <w:rFonts w:cs="Arial"/>
          <w:b/>
          <w:caps/>
          <w:color w:val="auto"/>
          <w:sz w:val="36"/>
        </w:rPr>
        <w:t>2</w:t>
      </w:r>
      <w:r w:rsidR="00337FD3" w:rsidRPr="004D11BE">
        <w:rPr>
          <w:rFonts w:cs="Arial"/>
          <w:b/>
          <w:caps/>
          <w:color w:val="auto"/>
          <w:sz w:val="36"/>
        </w:rPr>
        <w:t>3</w:t>
      </w:r>
      <w:r w:rsidR="00CD36CF" w:rsidRPr="004D11BE">
        <w:rPr>
          <w:rFonts w:cs="Arial"/>
          <w:b/>
          <w:caps/>
          <w:color w:val="auto"/>
          <w:sz w:val="36"/>
        </w:rPr>
        <w:t xml:space="preserve"> </w:t>
      </w:r>
      <w:r w:rsidR="003C6034" w:rsidRPr="004D11BE">
        <w:rPr>
          <w:rFonts w:cs="Arial"/>
          <w:b/>
          <w:caps/>
          <w:color w:val="auto"/>
          <w:sz w:val="36"/>
        </w:rPr>
        <w:t>REGULAR SESSION</w:t>
      </w:r>
      <w:r w:rsidRPr="004D11BE">
        <w:rPr>
          <w:rFonts w:cs="Arial"/>
          <w:b/>
          <w:caps/>
          <w:color w:val="auto"/>
          <w:sz w:val="36"/>
        </w:rPr>
        <w:tab/>
      </w:r>
    </w:p>
    <w:p w14:paraId="23EBEF35" w14:textId="77777777" w:rsidR="00CD36CF" w:rsidRPr="004D11BE" w:rsidRDefault="00C109ED" w:rsidP="009F3E86">
      <w:pPr>
        <w:suppressLineNumbers/>
        <w:jc w:val="center"/>
        <w:rPr>
          <w:rFonts w:cs="Arial"/>
          <w:b/>
          <w:color w:val="auto"/>
          <w:sz w:val="36"/>
        </w:rPr>
      </w:pPr>
      <w:sdt>
        <w:sdtPr>
          <w:rPr>
            <w:rFonts w:cs="Arial"/>
            <w:b/>
            <w:color w:val="auto"/>
            <w:sz w:val="36"/>
          </w:rPr>
          <w:tag w:val="IntroDate"/>
          <w:id w:val="-1236936958"/>
          <w:placeholder>
            <w:docPart w:val="95CF41DEB3D748E2A0A33923B6FB846B"/>
          </w:placeholder>
          <w:text/>
        </w:sdtPr>
        <w:sdtEndPr/>
        <w:sdtContent>
          <w:r w:rsidR="00AE48A0" w:rsidRPr="004D11BE">
            <w:rPr>
              <w:rFonts w:cs="Arial"/>
              <w:b/>
              <w:color w:val="auto"/>
              <w:sz w:val="36"/>
            </w:rPr>
            <w:t>Introduced</w:t>
          </w:r>
        </w:sdtContent>
      </w:sdt>
    </w:p>
    <w:p w14:paraId="2D4478B5" w14:textId="421BDEF1" w:rsidR="00CD36CF" w:rsidRPr="004D11BE" w:rsidRDefault="00C109ED" w:rsidP="009F3E86">
      <w:pPr>
        <w:suppressLineNumbers/>
        <w:spacing w:after="360"/>
        <w:jc w:val="center"/>
        <w:rPr>
          <w:rFonts w:cs="Arial"/>
          <w:b/>
          <w:color w:val="auto"/>
          <w:sz w:val="44"/>
        </w:rPr>
      </w:pPr>
      <w:sdt>
        <w:sdtPr>
          <w:rPr>
            <w:rFonts w:cs="Arial"/>
            <w:b/>
            <w:color w:val="auto"/>
            <w:sz w:val="44"/>
          </w:rPr>
          <w:tag w:val="Chamber"/>
          <w:id w:val="893011969"/>
          <w:lock w:val="sdtLocked"/>
          <w:placeholder>
            <w:docPart w:val="ED0E6B8AB298487286DD2080DD77BB8A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4D11BE">
            <w:rPr>
              <w:rFonts w:cs="Arial"/>
              <w:b/>
              <w:color w:val="auto"/>
              <w:sz w:val="44"/>
            </w:rPr>
            <w:t>House</w:t>
          </w:r>
        </w:sdtContent>
      </w:sdt>
      <w:r w:rsidR="00303684" w:rsidRPr="004D11BE">
        <w:rPr>
          <w:rFonts w:cs="Arial"/>
          <w:b/>
          <w:color w:val="auto"/>
          <w:sz w:val="44"/>
        </w:rPr>
        <w:t xml:space="preserve"> </w:t>
      </w:r>
      <w:r w:rsidR="00CD36CF" w:rsidRPr="004D11BE">
        <w:rPr>
          <w:rFonts w:cs="Arial"/>
          <w:b/>
          <w:color w:val="auto"/>
          <w:sz w:val="44"/>
        </w:rPr>
        <w:t xml:space="preserve">Bill </w:t>
      </w:r>
      <w:sdt>
        <w:sdtPr>
          <w:rPr>
            <w:rFonts w:cs="Arial"/>
            <w:b/>
            <w:color w:val="auto"/>
            <w:sz w:val="44"/>
          </w:rPr>
          <w:tag w:val="BNum"/>
          <w:id w:val="1645317809"/>
          <w:lock w:val="sdtLocked"/>
          <w:placeholder>
            <w:docPart w:val="69142EABDEFD4FC88BD5E8D2102477D6"/>
          </w:placeholder>
          <w:text/>
        </w:sdtPr>
        <w:sdtEndPr/>
        <w:sdtContent>
          <w:r>
            <w:rPr>
              <w:rFonts w:cs="Arial"/>
              <w:b/>
              <w:color w:val="auto"/>
              <w:sz w:val="44"/>
            </w:rPr>
            <w:t>3260</w:t>
          </w:r>
        </w:sdtContent>
      </w:sdt>
    </w:p>
    <w:p w14:paraId="36D770ED" w14:textId="1A159B75" w:rsidR="00CD36CF" w:rsidRPr="004D11BE" w:rsidRDefault="00CD36CF" w:rsidP="009F3E86">
      <w:pPr>
        <w:suppressLineNumbers/>
        <w:spacing w:after="120"/>
        <w:ind w:left="1800" w:right="1800"/>
        <w:jc w:val="center"/>
        <w:rPr>
          <w:rFonts w:cs="Arial"/>
          <w:smallCaps/>
          <w:color w:val="auto"/>
          <w:sz w:val="24"/>
        </w:rPr>
      </w:pPr>
      <w:r w:rsidRPr="004D11BE">
        <w:rPr>
          <w:rFonts w:cs="Arial"/>
          <w:smallCaps/>
          <w:color w:val="auto"/>
          <w:sz w:val="24"/>
        </w:rPr>
        <w:t xml:space="preserve">By </w:t>
      </w:r>
      <w:sdt>
        <w:sdtPr>
          <w:rPr>
            <w:rFonts w:cs="Arial"/>
            <w:smallCaps/>
            <w:color w:val="auto"/>
            <w:sz w:val="24"/>
          </w:rPr>
          <w:tag w:val="Sponsors"/>
          <w:id w:val="1589585889"/>
          <w:placeholder>
            <w:docPart w:val="8E34FD548A1D4885BADE3630A79BD770"/>
          </w:placeholder>
          <w:text w:multiLine="1"/>
        </w:sdtPr>
        <w:sdtEndPr/>
        <w:sdtContent>
          <w:r w:rsidR="00B63C7D" w:rsidRPr="004D11BE">
            <w:rPr>
              <w:rFonts w:cs="Arial"/>
              <w:smallCaps/>
              <w:color w:val="auto"/>
              <w:sz w:val="24"/>
            </w:rPr>
            <w:t>Delegate</w:t>
          </w:r>
          <w:r w:rsidR="00F76714">
            <w:rPr>
              <w:rFonts w:cs="Arial"/>
              <w:smallCaps/>
              <w:color w:val="auto"/>
              <w:sz w:val="24"/>
            </w:rPr>
            <w:t>s</w:t>
          </w:r>
          <w:r w:rsidR="00B63C7D" w:rsidRPr="004D11BE">
            <w:rPr>
              <w:rFonts w:cs="Arial"/>
              <w:smallCaps/>
              <w:color w:val="auto"/>
              <w:sz w:val="24"/>
            </w:rPr>
            <w:t xml:space="preserve"> Young</w:t>
          </w:r>
          <w:r w:rsidR="00F76714">
            <w:rPr>
              <w:rFonts w:cs="Arial"/>
              <w:smallCaps/>
              <w:color w:val="auto"/>
              <w:sz w:val="24"/>
            </w:rPr>
            <w:t xml:space="preserve"> and Linville</w:t>
          </w:r>
        </w:sdtContent>
      </w:sdt>
    </w:p>
    <w:p w14:paraId="0213FE48" w14:textId="5C096600" w:rsidR="00E831B3" w:rsidRPr="004D11BE" w:rsidRDefault="00CD36CF" w:rsidP="009F3E86">
      <w:pPr>
        <w:suppressLineNumbers/>
        <w:ind w:left="1800" w:right="1800"/>
        <w:jc w:val="center"/>
        <w:rPr>
          <w:rFonts w:cs="Arial"/>
          <w:color w:val="auto"/>
          <w:sz w:val="24"/>
        </w:rPr>
      </w:pPr>
      <w:r w:rsidRPr="004D11BE">
        <w:rPr>
          <w:rFonts w:cs="Arial"/>
          <w:color w:val="auto"/>
          <w:sz w:val="24"/>
        </w:rPr>
        <w:t>[</w:t>
      </w:r>
      <w:sdt>
        <w:sdtPr>
          <w:rPr>
            <w:rFonts w:cs="Arial"/>
            <w:color w:val="auto"/>
            <w:sz w:val="24"/>
          </w:rPr>
          <w:tag w:val="References"/>
          <w:id w:val="-1043047873"/>
          <w:placeholder>
            <w:docPart w:val="CB431DE8E8554F22AB922545A3536FDF"/>
          </w:placeholder>
          <w:text w:multiLine="1"/>
        </w:sdtPr>
        <w:sdtEndPr/>
        <w:sdtContent>
          <w:r w:rsidR="00C109ED">
            <w:rPr>
              <w:rFonts w:cs="Arial"/>
              <w:color w:val="auto"/>
              <w:sz w:val="24"/>
            </w:rPr>
            <w:t>Introduced February 03, 2023; Referred to the Committee on the Judiciary</w:t>
          </w:r>
        </w:sdtContent>
      </w:sdt>
      <w:r w:rsidRPr="004D11BE">
        <w:rPr>
          <w:rFonts w:cs="Arial"/>
          <w:color w:val="auto"/>
          <w:sz w:val="24"/>
        </w:rPr>
        <w:t>]</w:t>
      </w:r>
    </w:p>
    <w:p w14:paraId="540EBCE3" w14:textId="4CC8BC35" w:rsidR="00303684" w:rsidRPr="004D11BE" w:rsidRDefault="0000526A" w:rsidP="0010364C">
      <w:pPr>
        <w:pStyle w:val="TitleSection"/>
        <w:rPr>
          <w:color w:val="auto"/>
        </w:rPr>
      </w:pPr>
      <w:r w:rsidRPr="004D11BE">
        <w:rPr>
          <w:color w:val="auto"/>
        </w:rPr>
        <w:lastRenderedPageBreak/>
        <w:t>A BILL</w:t>
      </w:r>
      <w:r w:rsidR="006F0DD1" w:rsidRPr="004D11BE">
        <w:rPr>
          <w:color w:val="auto"/>
        </w:rPr>
        <w:t xml:space="preserve"> to amend the Code of West Virginia, 1931, as amended, by adding thereto </w:t>
      </w:r>
      <w:r w:rsidR="00072566" w:rsidRPr="004D11BE">
        <w:rPr>
          <w:color w:val="auto"/>
        </w:rPr>
        <w:t>a new</w:t>
      </w:r>
      <w:r w:rsidR="006F0DD1" w:rsidRPr="004D11BE">
        <w:rPr>
          <w:color w:val="auto"/>
        </w:rPr>
        <w:t xml:space="preserve"> </w:t>
      </w:r>
      <w:r w:rsidR="00072566" w:rsidRPr="004D11BE">
        <w:rPr>
          <w:color w:val="auto"/>
        </w:rPr>
        <w:t>article</w:t>
      </w:r>
      <w:r w:rsidR="006F0DD1" w:rsidRPr="004D11BE">
        <w:rPr>
          <w:color w:val="auto"/>
        </w:rPr>
        <w:t>,</w:t>
      </w:r>
      <w:r w:rsidR="00617BB8" w:rsidRPr="004D11BE">
        <w:rPr>
          <w:color w:val="auto"/>
        </w:rPr>
        <w:t xml:space="preserve"> </w:t>
      </w:r>
      <w:r w:rsidR="006F0DD1" w:rsidRPr="004D11BE">
        <w:rPr>
          <w:color w:val="auto"/>
        </w:rPr>
        <w:t>designated</w:t>
      </w:r>
      <w:r w:rsidR="009F3E86" w:rsidRPr="004D11BE">
        <w:rPr>
          <w:color w:val="auto"/>
        </w:rPr>
        <w:t xml:space="preserve"> </w:t>
      </w:r>
      <w:r w:rsidR="00617BB8" w:rsidRPr="004D11BE">
        <w:rPr>
          <w:color w:val="auto"/>
        </w:rPr>
        <w:t>§</w:t>
      </w:r>
      <w:r w:rsidR="005956EC" w:rsidRPr="004D11BE">
        <w:rPr>
          <w:color w:val="auto"/>
        </w:rPr>
        <w:t>16</w:t>
      </w:r>
      <w:r w:rsidR="00617BB8" w:rsidRPr="004D11BE">
        <w:rPr>
          <w:color w:val="auto"/>
        </w:rPr>
        <w:t>-</w:t>
      </w:r>
      <w:r w:rsidR="00DE27C3" w:rsidRPr="004D11BE">
        <w:rPr>
          <w:color w:val="auto"/>
        </w:rPr>
        <w:t>66</w:t>
      </w:r>
      <w:r w:rsidR="00617BB8" w:rsidRPr="004D11BE">
        <w:rPr>
          <w:color w:val="auto"/>
        </w:rPr>
        <w:t>-</w:t>
      </w:r>
      <w:r w:rsidR="00DE27C3" w:rsidRPr="004D11BE">
        <w:rPr>
          <w:color w:val="auto"/>
        </w:rPr>
        <w:t>1</w:t>
      </w:r>
      <w:r w:rsidR="005956EC" w:rsidRPr="004D11BE">
        <w:rPr>
          <w:color w:val="auto"/>
        </w:rPr>
        <w:t>,</w:t>
      </w:r>
      <w:r w:rsidR="009F3E86" w:rsidRPr="004D11BE">
        <w:rPr>
          <w:color w:val="auto"/>
        </w:rPr>
        <w:t xml:space="preserve"> </w:t>
      </w:r>
      <w:r w:rsidR="00617BB8" w:rsidRPr="004D11BE">
        <w:rPr>
          <w:color w:val="auto"/>
        </w:rPr>
        <w:t>§</w:t>
      </w:r>
      <w:r w:rsidR="00DE27C3" w:rsidRPr="004D11BE">
        <w:rPr>
          <w:color w:val="auto"/>
        </w:rPr>
        <w:t>16</w:t>
      </w:r>
      <w:r w:rsidR="00617BB8" w:rsidRPr="004D11BE">
        <w:rPr>
          <w:color w:val="auto"/>
        </w:rPr>
        <w:t>-</w:t>
      </w:r>
      <w:r w:rsidR="00DE27C3" w:rsidRPr="004D11BE">
        <w:rPr>
          <w:color w:val="auto"/>
        </w:rPr>
        <w:t>66</w:t>
      </w:r>
      <w:r w:rsidR="00617BB8" w:rsidRPr="004D11BE">
        <w:rPr>
          <w:color w:val="auto"/>
        </w:rPr>
        <w:t>-</w:t>
      </w:r>
      <w:r w:rsidR="00DE27C3" w:rsidRPr="004D11BE">
        <w:rPr>
          <w:color w:val="auto"/>
        </w:rPr>
        <w:t>2,</w:t>
      </w:r>
      <w:r w:rsidR="009F3E86" w:rsidRPr="004D11BE">
        <w:rPr>
          <w:color w:val="auto"/>
        </w:rPr>
        <w:t xml:space="preserve"> </w:t>
      </w:r>
      <w:r w:rsidR="00617BB8" w:rsidRPr="004D11BE">
        <w:rPr>
          <w:color w:val="auto"/>
        </w:rPr>
        <w:t>§</w:t>
      </w:r>
      <w:r w:rsidR="00DE27C3" w:rsidRPr="004D11BE">
        <w:rPr>
          <w:color w:val="auto"/>
        </w:rPr>
        <w:t>16</w:t>
      </w:r>
      <w:r w:rsidR="00617BB8" w:rsidRPr="004D11BE">
        <w:rPr>
          <w:color w:val="auto"/>
        </w:rPr>
        <w:t>-</w:t>
      </w:r>
      <w:r w:rsidR="00DE27C3" w:rsidRPr="004D11BE">
        <w:rPr>
          <w:color w:val="auto"/>
        </w:rPr>
        <w:t>66</w:t>
      </w:r>
      <w:r w:rsidR="00617BB8" w:rsidRPr="004D11BE">
        <w:rPr>
          <w:color w:val="auto"/>
        </w:rPr>
        <w:t>-</w:t>
      </w:r>
      <w:r w:rsidR="00DE27C3" w:rsidRPr="004D11BE">
        <w:rPr>
          <w:color w:val="auto"/>
        </w:rPr>
        <w:t>3,</w:t>
      </w:r>
      <w:r w:rsidR="009F3E86" w:rsidRPr="004D11BE">
        <w:rPr>
          <w:color w:val="auto"/>
        </w:rPr>
        <w:t xml:space="preserve"> </w:t>
      </w:r>
      <w:r w:rsidR="00072566" w:rsidRPr="004D11BE">
        <w:rPr>
          <w:color w:val="auto"/>
        </w:rPr>
        <w:t xml:space="preserve">and </w:t>
      </w:r>
      <w:r w:rsidR="00617BB8" w:rsidRPr="004D11BE">
        <w:rPr>
          <w:color w:val="auto"/>
        </w:rPr>
        <w:t>§</w:t>
      </w:r>
      <w:r w:rsidR="00DE27C3" w:rsidRPr="004D11BE">
        <w:rPr>
          <w:color w:val="auto"/>
        </w:rPr>
        <w:t>16</w:t>
      </w:r>
      <w:r w:rsidR="00617BB8" w:rsidRPr="004D11BE">
        <w:rPr>
          <w:color w:val="auto"/>
        </w:rPr>
        <w:t>-</w:t>
      </w:r>
      <w:r w:rsidR="00DE27C3" w:rsidRPr="004D11BE">
        <w:rPr>
          <w:color w:val="auto"/>
        </w:rPr>
        <w:t>66</w:t>
      </w:r>
      <w:r w:rsidR="00617BB8" w:rsidRPr="004D11BE">
        <w:rPr>
          <w:color w:val="auto"/>
        </w:rPr>
        <w:t>-</w:t>
      </w:r>
      <w:r w:rsidR="00DE27C3" w:rsidRPr="004D11BE">
        <w:rPr>
          <w:color w:val="auto"/>
        </w:rPr>
        <w:t>4</w:t>
      </w:r>
      <w:r w:rsidR="00072566" w:rsidRPr="004D11BE">
        <w:rPr>
          <w:color w:val="auto"/>
        </w:rPr>
        <w:t>,</w:t>
      </w:r>
      <w:r w:rsidR="00DE27C3" w:rsidRPr="004D11BE">
        <w:rPr>
          <w:color w:val="auto"/>
        </w:rPr>
        <w:t xml:space="preserve"> </w:t>
      </w:r>
      <w:r w:rsidR="00820B54" w:rsidRPr="004D11BE">
        <w:rPr>
          <w:color w:val="auto"/>
        </w:rPr>
        <w:t xml:space="preserve">all </w:t>
      </w:r>
      <w:r w:rsidR="005956EC" w:rsidRPr="004D11BE">
        <w:rPr>
          <w:color w:val="auto"/>
        </w:rPr>
        <w:t>relating to creating the Genetic Information Privacy Act; and to provide guidelines for the collection, storage, and</w:t>
      </w:r>
      <w:r w:rsidR="00617BB8" w:rsidRPr="004D11BE">
        <w:rPr>
          <w:color w:val="auto"/>
        </w:rPr>
        <w:t xml:space="preserve"> </w:t>
      </w:r>
      <w:r w:rsidR="005956EC" w:rsidRPr="004D11BE">
        <w:rPr>
          <w:color w:val="auto"/>
        </w:rPr>
        <w:t>protection of privacy with concern to genetic material and information.</w:t>
      </w:r>
    </w:p>
    <w:p w14:paraId="54713B2A" w14:textId="34FED81D" w:rsidR="00303684" w:rsidRPr="004D11BE" w:rsidRDefault="00617BB8" w:rsidP="00617BB8">
      <w:pPr>
        <w:pStyle w:val="EnactingClause"/>
        <w:rPr>
          <w:color w:val="auto"/>
        </w:rPr>
      </w:pPr>
      <w:r w:rsidRPr="004D11BE">
        <w:rPr>
          <w:color w:val="auto"/>
        </w:rPr>
        <w:t>Be it enacted by the Legislature of West Virginia</w:t>
      </w:r>
      <w:r w:rsidR="00303684" w:rsidRPr="004D11BE">
        <w:rPr>
          <w:color w:val="auto"/>
        </w:rPr>
        <w:t>:</w:t>
      </w:r>
    </w:p>
    <w:p w14:paraId="16F79DEA" w14:textId="77777777" w:rsidR="003C6034" w:rsidRPr="004D11BE" w:rsidRDefault="003C6034" w:rsidP="009F3E86">
      <w:pPr>
        <w:suppressLineNumbers/>
        <w:jc w:val="both"/>
        <w:rPr>
          <w:rFonts w:cs="Arial"/>
          <w:i/>
          <w:color w:val="auto"/>
        </w:rPr>
        <w:sectPr w:rsidR="003C6034" w:rsidRPr="004D11BE" w:rsidSect="00225A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FBBFC9A" w14:textId="0C06DD61" w:rsidR="0023023C" w:rsidRPr="004D11BE" w:rsidRDefault="00CF7747" w:rsidP="0010364C">
      <w:pPr>
        <w:pStyle w:val="ArticleHeading"/>
        <w:rPr>
          <w:color w:val="auto"/>
          <w:u w:val="single"/>
        </w:rPr>
      </w:pPr>
      <w:bookmarkStart w:id="0" w:name="_Hlk125447942"/>
      <w:r w:rsidRPr="004D11BE">
        <w:rPr>
          <w:color w:val="auto"/>
          <w:u w:val="single"/>
        </w:rPr>
        <w:t>ARTICLE 66</w:t>
      </w:r>
      <w:r w:rsidR="004E74FE" w:rsidRPr="004D11BE">
        <w:rPr>
          <w:color w:val="auto"/>
          <w:u w:val="single"/>
        </w:rPr>
        <w:t>.</w:t>
      </w:r>
      <w:r w:rsidRPr="004D11BE">
        <w:rPr>
          <w:color w:val="auto"/>
          <w:u w:val="single"/>
        </w:rPr>
        <w:t xml:space="preserve"> </w:t>
      </w:r>
      <w:r w:rsidR="0023023C" w:rsidRPr="004D11BE">
        <w:rPr>
          <w:color w:val="auto"/>
          <w:u w:val="single"/>
        </w:rPr>
        <w:t>GENETIC INFORMATION PRIVACY ACT</w:t>
      </w:r>
      <w:r w:rsidR="004E74FE" w:rsidRPr="004D11BE">
        <w:rPr>
          <w:color w:val="auto"/>
          <w:u w:val="single"/>
        </w:rPr>
        <w:t>.</w:t>
      </w:r>
    </w:p>
    <w:p w14:paraId="14A7DF6A" w14:textId="584D5878" w:rsidR="00CF7747" w:rsidRPr="004D11BE" w:rsidRDefault="00CF7747" w:rsidP="0010364C">
      <w:pPr>
        <w:pStyle w:val="SectionHeading"/>
        <w:rPr>
          <w:color w:val="auto"/>
          <w:u w:val="single"/>
        </w:rPr>
      </w:pPr>
      <w:r w:rsidRPr="004D11BE">
        <w:rPr>
          <w:color w:val="auto"/>
          <w:u w:val="single"/>
        </w:rPr>
        <w:t>§16</w:t>
      </w:r>
      <w:r w:rsidR="00617BB8" w:rsidRPr="004D11BE">
        <w:rPr>
          <w:color w:val="auto"/>
          <w:u w:val="single"/>
        </w:rPr>
        <w:t>-</w:t>
      </w:r>
      <w:r w:rsidRPr="004D11BE">
        <w:rPr>
          <w:color w:val="auto"/>
          <w:u w:val="single"/>
        </w:rPr>
        <w:t>66</w:t>
      </w:r>
      <w:r w:rsidR="00617BB8" w:rsidRPr="004D11BE">
        <w:rPr>
          <w:color w:val="auto"/>
          <w:u w:val="single"/>
        </w:rPr>
        <w:t>-</w:t>
      </w:r>
      <w:r w:rsidRPr="004D11BE">
        <w:rPr>
          <w:color w:val="auto"/>
          <w:u w:val="single"/>
        </w:rPr>
        <w:t>1. Definitions.</w:t>
      </w:r>
    </w:p>
    <w:p w14:paraId="59D67FB4" w14:textId="0AE8215C" w:rsidR="0023023C" w:rsidRPr="004D11BE" w:rsidRDefault="0023023C" w:rsidP="0010364C">
      <w:pPr>
        <w:pStyle w:val="SectionBody"/>
        <w:rPr>
          <w:color w:val="auto"/>
          <w:u w:val="single"/>
        </w:rPr>
      </w:pPr>
      <w:r w:rsidRPr="004D11BE">
        <w:rPr>
          <w:color w:val="auto"/>
          <w:u w:val="single"/>
        </w:rPr>
        <w:t>(</w:t>
      </w:r>
      <w:r w:rsidR="00FF5B37" w:rsidRPr="004D11BE">
        <w:rPr>
          <w:color w:val="auto"/>
          <w:u w:val="single"/>
        </w:rPr>
        <w:t>a</w:t>
      </w:r>
      <w:r w:rsidRPr="004D11BE">
        <w:rPr>
          <w:color w:val="auto"/>
          <w:u w:val="single"/>
        </w:rPr>
        <w:t xml:space="preserve">) This </w:t>
      </w:r>
      <w:r w:rsidR="00C7127B" w:rsidRPr="004D11BE">
        <w:rPr>
          <w:color w:val="auto"/>
          <w:u w:val="single"/>
        </w:rPr>
        <w:t>article</w:t>
      </w:r>
      <w:r w:rsidRPr="004D11BE">
        <w:rPr>
          <w:color w:val="auto"/>
          <w:u w:val="single"/>
        </w:rPr>
        <w:t xml:space="preserve"> shall be known, and may be cited, as the Genetic Information Privacy Act.</w:t>
      </w:r>
    </w:p>
    <w:p w14:paraId="14EDFB7A" w14:textId="3E1D5795" w:rsidR="0023023C" w:rsidRPr="004D11BE" w:rsidRDefault="0023023C" w:rsidP="0010364C">
      <w:pPr>
        <w:pStyle w:val="SectionBody"/>
        <w:rPr>
          <w:color w:val="auto"/>
          <w:u w:val="single"/>
        </w:rPr>
      </w:pPr>
      <w:r w:rsidRPr="004D11BE">
        <w:rPr>
          <w:color w:val="auto"/>
          <w:u w:val="single"/>
        </w:rPr>
        <w:t>(</w:t>
      </w:r>
      <w:r w:rsidR="00FF5B37" w:rsidRPr="004D11BE">
        <w:rPr>
          <w:color w:val="auto"/>
          <w:u w:val="single"/>
        </w:rPr>
        <w:t>b</w:t>
      </w:r>
      <w:r w:rsidRPr="004D11BE">
        <w:rPr>
          <w:color w:val="auto"/>
          <w:u w:val="single"/>
        </w:rPr>
        <w:t xml:space="preserve">) For purposes of this </w:t>
      </w:r>
      <w:r w:rsidR="00E47ADF" w:rsidRPr="004D11BE">
        <w:rPr>
          <w:color w:val="auto"/>
          <w:u w:val="single"/>
        </w:rPr>
        <w:t>article</w:t>
      </w:r>
      <w:r w:rsidRPr="004D11BE">
        <w:rPr>
          <w:color w:val="auto"/>
          <w:u w:val="single"/>
        </w:rPr>
        <w:t>, the following definitions apply:</w:t>
      </w:r>
    </w:p>
    <w:p w14:paraId="77BA648B" w14:textId="269B8963" w:rsidR="0023023C" w:rsidRPr="004D11BE" w:rsidRDefault="0023023C" w:rsidP="0010364C">
      <w:pPr>
        <w:pStyle w:val="SectionBody"/>
        <w:rPr>
          <w:color w:val="auto"/>
          <w:u w:val="single"/>
        </w:rPr>
      </w:pPr>
      <w:r w:rsidRPr="004D11BE">
        <w:rPr>
          <w:color w:val="auto"/>
          <w:u w:val="single"/>
        </w:rPr>
        <w:t xml:space="preserve">(1) </w:t>
      </w:r>
      <w:r w:rsidR="00443F0A" w:rsidRPr="004D11BE">
        <w:rPr>
          <w:color w:val="auto"/>
          <w:u w:val="single"/>
        </w:rPr>
        <w:t>"</w:t>
      </w:r>
      <w:r w:rsidRPr="004D11BE">
        <w:rPr>
          <w:color w:val="auto"/>
          <w:u w:val="single"/>
        </w:rPr>
        <w:t>Biological sample</w:t>
      </w:r>
      <w:r w:rsidR="00443F0A" w:rsidRPr="004D11BE">
        <w:rPr>
          <w:color w:val="auto"/>
          <w:u w:val="single"/>
        </w:rPr>
        <w:t>"</w:t>
      </w:r>
      <w:r w:rsidRPr="004D11BE">
        <w:rPr>
          <w:color w:val="auto"/>
          <w:u w:val="single"/>
        </w:rPr>
        <w:t xml:space="preserve"> means any material part of the human, discharge therefrom, or derivative</w:t>
      </w:r>
      <w:r w:rsidR="00617BB8" w:rsidRPr="004D11BE">
        <w:rPr>
          <w:color w:val="auto"/>
          <w:u w:val="single"/>
        </w:rPr>
        <w:t xml:space="preserve"> </w:t>
      </w:r>
      <w:r w:rsidRPr="004D11BE">
        <w:rPr>
          <w:color w:val="auto"/>
          <w:u w:val="single"/>
        </w:rPr>
        <w:t>thereof, such as tissue, blood, urine, or saliva, known to contain deoxyribonucleic acid (DNA).</w:t>
      </w:r>
    </w:p>
    <w:p w14:paraId="44B010F2" w14:textId="3742532F" w:rsidR="0023023C" w:rsidRPr="004D11BE" w:rsidRDefault="0023023C" w:rsidP="0010364C">
      <w:pPr>
        <w:pStyle w:val="SectionBody"/>
        <w:rPr>
          <w:color w:val="auto"/>
          <w:u w:val="single"/>
        </w:rPr>
      </w:pPr>
      <w:r w:rsidRPr="004D11BE">
        <w:rPr>
          <w:color w:val="auto"/>
          <w:u w:val="single"/>
        </w:rPr>
        <w:t xml:space="preserve">(2) </w:t>
      </w:r>
      <w:r w:rsidR="00443F0A" w:rsidRPr="004D11BE">
        <w:rPr>
          <w:color w:val="auto"/>
          <w:u w:val="single"/>
        </w:rPr>
        <w:t>"</w:t>
      </w:r>
      <w:r w:rsidRPr="004D11BE">
        <w:rPr>
          <w:color w:val="auto"/>
          <w:u w:val="single"/>
        </w:rPr>
        <w:t>Consumer</w:t>
      </w:r>
      <w:r w:rsidR="00443F0A" w:rsidRPr="004D11BE">
        <w:rPr>
          <w:color w:val="auto"/>
          <w:u w:val="single"/>
        </w:rPr>
        <w:t>"</w:t>
      </w:r>
      <w:r w:rsidRPr="004D11BE">
        <w:rPr>
          <w:color w:val="auto"/>
          <w:u w:val="single"/>
        </w:rPr>
        <w:t xml:space="preserve"> means an individual who is a resident of this state.</w:t>
      </w:r>
    </w:p>
    <w:p w14:paraId="3186F5D9" w14:textId="24176F82" w:rsidR="0023023C" w:rsidRPr="004D11BE" w:rsidRDefault="0023023C" w:rsidP="0010364C">
      <w:pPr>
        <w:pStyle w:val="SectionBody"/>
        <w:rPr>
          <w:color w:val="auto"/>
          <w:u w:val="single"/>
        </w:rPr>
      </w:pPr>
      <w:r w:rsidRPr="004D11BE">
        <w:rPr>
          <w:color w:val="auto"/>
          <w:u w:val="single"/>
        </w:rPr>
        <w:t xml:space="preserve">(3) </w:t>
      </w:r>
      <w:r w:rsidR="00443F0A" w:rsidRPr="004D11BE">
        <w:rPr>
          <w:color w:val="auto"/>
          <w:u w:val="single"/>
        </w:rPr>
        <w:t>"</w:t>
      </w:r>
      <w:r w:rsidRPr="004D11BE">
        <w:rPr>
          <w:color w:val="auto"/>
          <w:u w:val="single"/>
        </w:rPr>
        <w:t>Direct</w:t>
      </w:r>
      <w:r w:rsidR="00617BB8" w:rsidRPr="004D11BE">
        <w:rPr>
          <w:color w:val="auto"/>
          <w:u w:val="single"/>
        </w:rPr>
        <w:t>-</w:t>
      </w:r>
      <w:r w:rsidRPr="004D11BE">
        <w:rPr>
          <w:color w:val="auto"/>
          <w:u w:val="single"/>
        </w:rPr>
        <w:t>to</w:t>
      </w:r>
      <w:r w:rsidR="00617BB8" w:rsidRPr="004D11BE">
        <w:rPr>
          <w:color w:val="auto"/>
          <w:u w:val="single"/>
        </w:rPr>
        <w:t>-</w:t>
      </w:r>
      <w:r w:rsidRPr="004D11BE">
        <w:rPr>
          <w:color w:val="auto"/>
          <w:u w:val="single"/>
        </w:rPr>
        <w:t>consumer genetic testing company</w:t>
      </w:r>
      <w:r w:rsidR="00443F0A" w:rsidRPr="004D11BE">
        <w:rPr>
          <w:color w:val="auto"/>
          <w:u w:val="single"/>
        </w:rPr>
        <w:t>"</w:t>
      </w:r>
      <w:r w:rsidRPr="004D11BE">
        <w:rPr>
          <w:color w:val="auto"/>
          <w:u w:val="single"/>
        </w:rPr>
        <w:t xml:space="preserve"> or </w:t>
      </w:r>
      <w:r w:rsidR="00443F0A" w:rsidRPr="004D11BE">
        <w:rPr>
          <w:color w:val="auto"/>
          <w:u w:val="single"/>
        </w:rPr>
        <w:t>"</w:t>
      </w:r>
      <w:r w:rsidRPr="004D11BE">
        <w:rPr>
          <w:color w:val="auto"/>
          <w:u w:val="single"/>
        </w:rPr>
        <w:t>company</w:t>
      </w:r>
      <w:r w:rsidR="00443F0A" w:rsidRPr="004D11BE">
        <w:rPr>
          <w:color w:val="auto"/>
          <w:u w:val="single"/>
        </w:rPr>
        <w:t>"</w:t>
      </w:r>
      <w:r w:rsidRPr="004D11BE">
        <w:rPr>
          <w:color w:val="auto"/>
          <w:u w:val="single"/>
        </w:rPr>
        <w:t xml:space="preserve"> means an entity that:</w:t>
      </w:r>
    </w:p>
    <w:p w14:paraId="219248D2" w14:textId="47459034" w:rsidR="0023023C" w:rsidRPr="004D11BE" w:rsidRDefault="0023023C" w:rsidP="0010364C">
      <w:pPr>
        <w:pStyle w:val="SectionBody"/>
        <w:rPr>
          <w:color w:val="auto"/>
          <w:u w:val="single"/>
        </w:rPr>
      </w:pPr>
      <w:r w:rsidRPr="004D11BE">
        <w:rPr>
          <w:color w:val="auto"/>
          <w:u w:val="single"/>
        </w:rPr>
        <w:t>(</w:t>
      </w:r>
      <w:r w:rsidR="00FF5B37" w:rsidRPr="004D11BE">
        <w:rPr>
          <w:color w:val="auto"/>
          <w:u w:val="single"/>
        </w:rPr>
        <w:t>A</w:t>
      </w:r>
      <w:r w:rsidRPr="004D11BE">
        <w:rPr>
          <w:color w:val="auto"/>
          <w:u w:val="single"/>
        </w:rPr>
        <w:t>) Offers consumer genetic testing products or services directly to a consumer; or</w:t>
      </w:r>
    </w:p>
    <w:p w14:paraId="1DD37E45" w14:textId="6A7064D2" w:rsidR="0023023C" w:rsidRPr="004D11BE" w:rsidRDefault="0023023C" w:rsidP="0010364C">
      <w:pPr>
        <w:pStyle w:val="SectionBody"/>
        <w:rPr>
          <w:color w:val="auto"/>
          <w:u w:val="single"/>
        </w:rPr>
      </w:pPr>
      <w:r w:rsidRPr="004D11BE">
        <w:rPr>
          <w:color w:val="auto"/>
          <w:u w:val="single"/>
        </w:rPr>
        <w:t>(</w:t>
      </w:r>
      <w:r w:rsidR="00FF5B37" w:rsidRPr="004D11BE">
        <w:rPr>
          <w:color w:val="auto"/>
          <w:u w:val="single"/>
        </w:rPr>
        <w:t>B</w:t>
      </w:r>
      <w:r w:rsidRPr="004D11BE">
        <w:rPr>
          <w:color w:val="auto"/>
          <w:u w:val="single"/>
        </w:rPr>
        <w:t>) Collects, uses, or analyzes genetic data that resulted from a direct</w:t>
      </w:r>
      <w:r w:rsidR="00617BB8" w:rsidRPr="004D11BE">
        <w:rPr>
          <w:color w:val="auto"/>
          <w:u w:val="single"/>
        </w:rPr>
        <w:t>-</w:t>
      </w:r>
      <w:r w:rsidRPr="004D11BE">
        <w:rPr>
          <w:color w:val="auto"/>
          <w:u w:val="single"/>
        </w:rPr>
        <w:t>to</w:t>
      </w:r>
      <w:r w:rsidR="00617BB8" w:rsidRPr="004D11BE">
        <w:rPr>
          <w:color w:val="auto"/>
          <w:u w:val="single"/>
        </w:rPr>
        <w:t>-</w:t>
      </w:r>
      <w:r w:rsidRPr="004D11BE">
        <w:rPr>
          <w:color w:val="auto"/>
          <w:u w:val="single"/>
        </w:rPr>
        <w:t>consumer genetic testing</w:t>
      </w:r>
      <w:r w:rsidR="00FF5B37" w:rsidRPr="004D11BE">
        <w:rPr>
          <w:color w:val="auto"/>
          <w:u w:val="single"/>
        </w:rPr>
        <w:t xml:space="preserve"> </w:t>
      </w:r>
      <w:r w:rsidRPr="004D11BE">
        <w:rPr>
          <w:color w:val="auto"/>
          <w:u w:val="single"/>
        </w:rPr>
        <w:t>product or service and was provided to the company by a consumer.</w:t>
      </w:r>
    </w:p>
    <w:p w14:paraId="0A36B127" w14:textId="34BD1D42" w:rsidR="0023023C" w:rsidRPr="004D11BE" w:rsidRDefault="0023023C" w:rsidP="0010364C">
      <w:pPr>
        <w:pStyle w:val="SectionBody"/>
        <w:rPr>
          <w:color w:val="auto"/>
          <w:u w:val="single"/>
        </w:rPr>
      </w:pPr>
      <w:r w:rsidRPr="004D11BE">
        <w:rPr>
          <w:color w:val="auto"/>
          <w:u w:val="single"/>
        </w:rPr>
        <w:t>(</w:t>
      </w:r>
      <w:r w:rsidR="00FF5B37" w:rsidRPr="004D11BE">
        <w:rPr>
          <w:color w:val="auto"/>
          <w:u w:val="single"/>
        </w:rPr>
        <w:t>4</w:t>
      </w:r>
      <w:r w:rsidRPr="004D11BE">
        <w:rPr>
          <w:color w:val="auto"/>
          <w:u w:val="single"/>
        </w:rPr>
        <w:t xml:space="preserve">) </w:t>
      </w:r>
      <w:r w:rsidR="00443F0A" w:rsidRPr="004D11BE">
        <w:rPr>
          <w:color w:val="auto"/>
          <w:u w:val="single"/>
        </w:rPr>
        <w:t>"</w:t>
      </w:r>
      <w:r w:rsidRPr="004D11BE">
        <w:rPr>
          <w:color w:val="auto"/>
          <w:u w:val="single"/>
        </w:rPr>
        <w:t>Direct</w:t>
      </w:r>
      <w:r w:rsidR="00617BB8" w:rsidRPr="004D11BE">
        <w:rPr>
          <w:color w:val="auto"/>
          <w:u w:val="single"/>
        </w:rPr>
        <w:t>-</w:t>
      </w:r>
      <w:r w:rsidRPr="004D11BE">
        <w:rPr>
          <w:color w:val="auto"/>
          <w:u w:val="single"/>
        </w:rPr>
        <w:t>to</w:t>
      </w:r>
      <w:r w:rsidR="00617BB8" w:rsidRPr="004D11BE">
        <w:rPr>
          <w:color w:val="auto"/>
          <w:u w:val="single"/>
        </w:rPr>
        <w:t>-</w:t>
      </w:r>
      <w:r w:rsidRPr="004D11BE">
        <w:rPr>
          <w:color w:val="auto"/>
          <w:u w:val="single"/>
        </w:rPr>
        <w:t>consumer genetic testing company" does not include any entity only when they are</w:t>
      </w:r>
      <w:r w:rsidR="00FF5B37" w:rsidRPr="004D11BE">
        <w:rPr>
          <w:color w:val="auto"/>
          <w:u w:val="single"/>
        </w:rPr>
        <w:t xml:space="preserve"> </w:t>
      </w:r>
      <w:r w:rsidRPr="004D11BE">
        <w:rPr>
          <w:color w:val="auto"/>
          <w:u w:val="single"/>
        </w:rPr>
        <w:t>engaged in collecting, using, or analyzing genetic data or biological samples in the context of</w:t>
      </w:r>
      <w:r w:rsidR="00FF5B37" w:rsidRPr="004D11BE">
        <w:rPr>
          <w:color w:val="auto"/>
          <w:u w:val="single"/>
        </w:rPr>
        <w:t xml:space="preserve"> </w:t>
      </w:r>
      <w:r w:rsidRPr="004D11BE">
        <w:rPr>
          <w:color w:val="auto"/>
          <w:u w:val="single"/>
        </w:rPr>
        <w:t>research, as defined in 45 C.F.R sec. 164.501, conducted in accordance with the Federal Policy for</w:t>
      </w:r>
      <w:r w:rsidR="00FF5B37" w:rsidRPr="004D11BE">
        <w:rPr>
          <w:color w:val="auto"/>
          <w:u w:val="single"/>
        </w:rPr>
        <w:t xml:space="preserve"> </w:t>
      </w:r>
      <w:r w:rsidRPr="004D11BE">
        <w:rPr>
          <w:color w:val="auto"/>
          <w:u w:val="single"/>
        </w:rPr>
        <w:t>the Protection of Human Subjects, 45 C.F.R. pt. 46, the Good Clinical Practice Guideline issued by the</w:t>
      </w:r>
      <w:r w:rsidR="00FF5B37" w:rsidRPr="004D11BE">
        <w:rPr>
          <w:color w:val="auto"/>
          <w:u w:val="single"/>
        </w:rPr>
        <w:t xml:space="preserve"> </w:t>
      </w:r>
      <w:r w:rsidRPr="004D11BE">
        <w:rPr>
          <w:color w:val="auto"/>
          <w:u w:val="single"/>
        </w:rPr>
        <w:t>International Council for Harmonisation, or the United States Food and Drug Administration Policy</w:t>
      </w:r>
      <w:r w:rsidR="00FF5B37" w:rsidRPr="004D11BE">
        <w:rPr>
          <w:color w:val="auto"/>
          <w:u w:val="single"/>
        </w:rPr>
        <w:t xml:space="preserve"> </w:t>
      </w:r>
      <w:r w:rsidRPr="004D11BE">
        <w:rPr>
          <w:color w:val="auto"/>
          <w:u w:val="single"/>
        </w:rPr>
        <w:t>for the Protection of Human Subjects under 21 C.F.R. pts. 50 and 56;</w:t>
      </w:r>
    </w:p>
    <w:p w14:paraId="28C86518" w14:textId="667DBAD3" w:rsidR="0023023C" w:rsidRPr="004D11BE" w:rsidRDefault="0023023C" w:rsidP="0010364C">
      <w:pPr>
        <w:pStyle w:val="SectionBody"/>
        <w:rPr>
          <w:color w:val="auto"/>
          <w:u w:val="single"/>
        </w:rPr>
      </w:pPr>
      <w:r w:rsidRPr="004D11BE">
        <w:rPr>
          <w:color w:val="auto"/>
          <w:u w:val="single"/>
        </w:rPr>
        <w:t>(</w:t>
      </w:r>
      <w:r w:rsidR="00FF5B37" w:rsidRPr="004D11BE">
        <w:rPr>
          <w:color w:val="auto"/>
          <w:u w:val="single"/>
        </w:rPr>
        <w:t>5</w:t>
      </w:r>
      <w:r w:rsidRPr="004D11BE">
        <w:rPr>
          <w:color w:val="auto"/>
          <w:u w:val="single"/>
        </w:rPr>
        <w:t xml:space="preserve">) </w:t>
      </w:r>
      <w:r w:rsidR="00443F0A" w:rsidRPr="004D11BE">
        <w:rPr>
          <w:color w:val="auto"/>
          <w:u w:val="single"/>
        </w:rPr>
        <w:t>"</w:t>
      </w:r>
      <w:r w:rsidRPr="004D11BE">
        <w:rPr>
          <w:color w:val="auto"/>
          <w:u w:val="single"/>
        </w:rPr>
        <w:t>Express consent</w:t>
      </w:r>
      <w:r w:rsidR="00443F0A" w:rsidRPr="004D11BE">
        <w:rPr>
          <w:color w:val="auto"/>
          <w:u w:val="single"/>
        </w:rPr>
        <w:t>"</w:t>
      </w:r>
      <w:r w:rsidRPr="004D11BE">
        <w:rPr>
          <w:color w:val="auto"/>
          <w:u w:val="single"/>
        </w:rPr>
        <w:t xml:space="preserve"> means a consumer</w:t>
      </w:r>
      <w:r w:rsidR="009F3E86" w:rsidRPr="004D11BE">
        <w:rPr>
          <w:color w:val="auto"/>
          <w:u w:val="single"/>
        </w:rPr>
        <w:t>'</w:t>
      </w:r>
      <w:r w:rsidRPr="004D11BE">
        <w:rPr>
          <w:color w:val="auto"/>
          <w:u w:val="single"/>
        </w:rPr>
        <w:t>s affirmative response to a clear, meaningful, and prominent</w:t>
      </w:r>
      <w:r w:rsidR="00FF5B37" w:rsidRPr="004D11BE">
        <w:rPr>
          <w:color w:val="auto"/>
          <w:u w:val="single"/>
        </w:rPr>
        <w:t xml:space="preserve"> </w:t>
      </w:r>
      <w:r w:rsidRPr="004D11BE">
        <w:rPr>
          <w:color w:val="auto"/>
          <w:u w:val="single"/>
        </w:rPr>
        <w:t>notice regarding the collection, use, or disclosure of genetic data for a specific purpose.</w:t>
      </w:r>
    </w:p>
    <w:p w14:paraId="31DF0E6B" w14:textId="0704F560" w:rsidR="0023023C" w:rsidRPr="004D11BE" w:rsidRDefault="0023023C" w:rsidP="0010364C">
      <w:pPr>
        <w:pStyle w:val="SectionBody"/>
        <w:rPr>
          <w:color w:val="auto"/>
          <w:u w:val="single"/>
        </w:rPr>
      </w:pPr>
      <w:r w:rsidRPr="004D11BE">
        <w:rPr>
          <w:color w:val="auto"/>
          <w:u w:val="single"/>
        </w:rPr>
        <w:t>(</w:t>
      </w:r>
      <w:r w:rsidR="00FF5B37" w:rsidRPr="004D11BE">
        <w:rPr>
          <w:color w:val="auto"/>
          <w:u w:val="single"/>
        </w:rPr>
        <w:t>6</w:t>
      </w:r>
      <w:r w:rsidRPr="004D11BE">
        <w:rPr>
          <w:color w:val="auto"/>
          <w:u w:val="single"/>
        </w:rPr>
        <w:t xml:space="preserve">) </w:t>
      </w:r>
      <w:r w:rsidR="00443F0A" w:rsidRPr="004D11BE">
        <w:rPr>
          <w:color w:val="auto"/>
          <w:u w:val="single"/>
        </w:rPr>
        <w:t>"</w:t>
      </w:r>
      <w:r w:rsidRPr="004D11BE">
        <w:rPr>
          <w:color w:val="auto"/>
          <w:u w:val="single"/>
        </w:rPr>
        <w:t>Genetic data</w:t>
      </w:r>
      <w:r w:rsidR="00443F0A" w:rsidRPr="004D11BE">
        <w:rPr>
          <w:color w:val="auto"/>
          <w:u w:val="single"/>
        </w:rPr>
        <w:t>"</w:t>
      </w:r>
      <w:r w:rsidRPr="004D11BE">
        <w:rPr>
          <w:color w:val="auto"/>
          <w:u w:val="single"/>
        </w:rPr>
        <w:t xml:space="preserve"> means any data, regardless of its format, that concerns a consumer</w:t>
      </w:r>
      <w:r w:rsidR="009F3E86" w:rsidRPr="004D11BE">
        <w:rPr>
          <w:color w:val="auto"/>
          <w:u w:val="single"/>
        </w:rPr>
        <w:t>'</w:t>
      </w:r>
      <w:r w:rsidRPr="004D11BE">
        <w:rPr>
          <w:color w:val="auto"/>
          <w:u w:val="single"/>
        </w:rPr>
        <w:t>s genetic</w:t>
      </w:r>
      <w:r w:rsidR="00FF5B37" w:rsidRPr="004D11BE">
        <w:rPr>
          <w:color w:val="auto"/>
          <w:u w:val="single"/>
        </w:rPr>
        <w:t xml:space="preserve"> </w:t>
      </w:r>
      <w:r w:rsidRPr="004D11BE">
        <w:rPr>
          <w:color w:val="auto"/>
          <w:u w:val="single"/>
        </w:rPr>
        <w:t>characteristics.</w:t>
      </w:r>
    </w:p>
    <w:p w14:paraId="5538EF45" w14:textId="22807EF6" w:rsidR="0023023C" w:rsidRPr="004D11BE" w:rsidRDefault="0023023C" w:rsidP="0010364C">
      <w:pPr>
        <w:pStyle w:val="SectionBody"/>
        <w:rPr>
          <w:color w:val="auto"/>
          <w:u w:val="single"/>
        </w:rPr>
      </w:pPr>
      <w:r w:rsidRPr="004D11BE">
        <w:rPr>
          <w:color w:val="auto"/>
          <w:u w:val="single"/>
        </w:rPr>
        <w:t>(</w:t>
      </w:r>
      <w:r w:rsidR="00FF5B37" w:rsidRPr="004D11BE">
        <w:rPr>
          <w:color w:val="auto"/>
          <w:u w:val="single"/>
        </w:rPr>
        <w:t>A</w:t>
      </w:r>
      <w:r w:rsidRPr="004D11BE">
        <w:rPr>
          <w:color w:val="auto"/>
          <w:u w:val="single"/>
        </w:rPr>
        <w:t xml:space="preserve">) </w:t>
      </w:r>
      <w:r w:rsidR="00443F0A" w:rsidRPr="004D11BE">
        <w:rPr>
          <w:color w:val="auto"/>
          <w:u w:val="single"/>
        </w:rPr>
        <w:t>"</w:t>
      </w:r>
      <w:r w:rsidRPr="004D11BE">
        <w:rPr>
          <w:color w:val="auto"/>
          <w:u w:val="single"/>
        </w:rPr>
        <w:t>Genetic data</w:t>
      </w:r>
      <w:r w:rsidR="00443F0A" w:rsidRPr="004D11BE">
        <w:rPr>
          <w:color w:val="auto"/>
          <w:u w:val="single"/>
        </w:rPr>
        <w:t>"</w:t>
      </w:r>
      <w:r w:rsidRPr="004D11BE">
        <w:rPr>
          <w:color w:val="auto"/>
          <w:u w:val="single"/>
        </w:rPr>
        <w:t xml:space="preserve"> includes, but is not limited to:</w:t>
      </w:r>
    </w:p>
    <w:p w14:paraId="2650138D" w14:textId="6FC99B7A" w:rsidR="0023023C" w:rsidRPr="004D11BE" w:rsidRDefault="0023023C" w:rsidP="0010364C">
      <w:pPr>
        <w:pStyle w:val="SectionBody"/>
        <w:rPr>
          <w:color w:val="auto"/>
          <w:u w:val="single"/>
        </w:rPr>
      </w:pPr>
      <w:r w:rsidRPr="004D11BE">
        <w:rPr>
          <w:color w:val="auto"/>
          <w:u w:val="single"/>
        </w:rPr>
        <w:t>(</w:t>
      </w:r>
      <w:r w:rsidR="00FF5B37" w:rsidRPr="004D11BE">
        <w:rPr>
          <w:color w:val="auto"/>
          <w:u w:val="single"/>
        </w:rPr>
        <w:t>i</w:t>
      </w:r>
      <w:r w:rsidRPr="004D11BE">
        <w:rPr>
          <w:color w:val="auto"/>
          <w:u w:val="single"/>
        </w:rPr>
        <w:t>) Raw sequence data that result from sequencing of a consumer</w:t>
      </w:r>
      <w:r w:rsidR="009F3E86" w:rsidRPr="004D11BE">
        <w:rPr>
          <w:color w:val="auto"/>
          <w:u w:val="single"/>
        </w:rPr>
        <w:t>'</w:t>
      </w:r>
      <w:r w:rsidRPr="004D11BE">
        <w:rPr>
          <w:color w:val="auto"/>
          <w:u w:val="single"/>
        </w:rPr>
        <w:t>s complete extracted or a</w:t>
      </w:r>
      <w:r w:rsidR="00FF5B37" w:rsidRPr="004D11BE">
        <w:rPr>
          <w:color w:val="auto"/>
          <w:u w:val="single"/>
        </w:rPr>
        <w:t xml:space="preserve"> </w:t>
      </w:r>
      <w:r w:rsidRPr="004D11BE">
        <w:rPr>
          <w:color w:val="auto"/>
          <w:u w:val="single"/>
        </w:rPr>
        <w:t>portion of the extracted DNA;</w:t>
      </w:r>
    </w:p>
    <w:p w14:paraId="5E7E94CA" w14:textId="5959378A" w:rsidR="0023023C" w:rsidRPr="004D11BE" w:rsidRDefault="0023023C" w:rsidP="0010364C">
      <w:pPr>
        <w:pStyle w:val="SectionBody"/>
        <w:rPr>
          <w:color w:val="auto"/>
          <w:u w:val="single"/>
        </w:rPr>
      </w:pPr>
      <w:r w:rsidRPr="004D11BE">
        <w:rPr>
          <w:color w:val="auto"/>
          <w:u w:val="single"/>
        </w:rPr>
        <w:t>(ii) Genotypic and phenotypic information that results from analyzing the raw sequence data;</w:t>
      </w:r>
      <w:r w:rsidR="00FF5B37" w:rsidRPr="004D11BE">
        <w:rPr>
          <w:color w:val="auto"/>
          <w:u w:val="single"/>
        </w:rPr>
        <w:t xml:space="preserve"> </w:t>
      </w:r>
      <w:r w:rsidRPr="004D11BE">
        <w:rPr>
          <w:color w:val="auto"/>
          <w:u w:val="single"/>
        </w:rPr>
        <w:t>and</w:t>
      </w:r>
    </w:p>
    <w:p w14:paraId="7BA5A205" w14:textId="7738DF94" w:rsidR="0023023C" w:rsidRPr="004D11BE" w:rsidRDefault="0023023C" w:rsidP="0010364C">
      <w:pPr>
        <w:pStyle w:val="SectionBody"/>
        <w:rPr>
          <w:color w:val="auto"/>
          <w:u w:val="single"/>
        </w:rPr>
      </w:pPr>
      <w:r w:rsidRPr="004D11BE">
        <w:rPr>
          <w:color w:val="auto"/>
          <w:u w:val="single"/>
        </w:rPr>
        <w:t>(iii) Self</w:t>
      </w:r>
      <w:r w:rsidR="00617BB8" w:rsidRPr="004D11BE">
        <w:rPr>
          <w:color w:val="auto"/>
          <w:u w:val="single"/>
        </w:rPr>
        <w:t>-</w:t>
      </w:r>
      <w:r w:rsidRPr="004D11BE">
        <w:rPr>
          <w:color w:val="auto"/>
          <w:u w:val="single"/>
        </w:rPr>
        <w:t>reported health information that a consumer submits to a company regarding the</w:t>
      </w:r>
      <w:r w:rsidR="00AF7DFF" w:rsidRPr="004D11BE">
        <w:rPr>
          <w:color w:val="auto"/>
          <w:u w:val="single"/>
        </w:rPr>
        <w:t xml:space="preserve"> </w:t>
      </w:r>
      <w:r w:rsidRPr="004D11BE">
        <w:rPr>
          <w:color w:val="auto"/>
          <w:u w:val="single"/>
        </w:rPr>
        <w:t>consumer</w:t>
      </w:r>
      <w:r w:rsidR="009F3E86" w:rsidRPr="004D11BE">
        <w:rPr>
          <w:color w:val="auto"/>
          <w:u w:val="single"/>
        </w:rPr>
        <w:t>'</w:t>
      </w:r>
      <w:r w:rsidRPr="004D11BE">
        <w:rPr>
          <w:color w:val="auto"/>
          <w:u w:val="single"/>
        </w:rPr>
        <w:t>s health conditions and that is used for scientific research or product development</w:t>
      </w:r>
      <w:r w:rsidR="00FF5B37" w:rsidRPr="004D11BE">
        <w:rPr>
          <w:color w:val="auto"/>
          <w:u w:val="single"/>
        </w:rPr>
        <w:t xml:space="preserve"> </w:t>
      </w:r>
      <w:r w:rsidRPr="004D11BE">
        <w:rPr>
          <w:color w:val="auto"/>
          <w:u w:val="single"/>
        </w:rPr>
        <w:t>and analyzed in connection with the consumer</w:t>
      </w:r>
      <w:r w:rsidR="009F3E86" w:rsidRPr="004D11BE">
        <w:rPr>
          <w:color w:val="auto"/>
          <w:u w:val="single"/>
        </w:rPr>
        <w:t>'</w:t>
      </w:r>
      <w:r w:rsidRPr="004D11BE">
        <w:rPr>
          <w:color w:val="auto"/>
          <w:u w:val="single"/>
        </w:rPr>
        <w:t>s raw sequence data.</w:t>
      </w:r>
    </w:p>
    <w:p w14:paraId="3C6FF45D" w14:textId="191F5FB5" w:rsidR="0023023C" w:rsidRPr="004D11BE" w:rsidRDefault="0023023C" w:rsidP="0010364C">
      <w:pPr>
        <w:pStyle w:val="SectionBody"/>
        <w:rPr>
          <w:color w:val="auto"/>
          <w:u w:val="single"/>
        </w:rPr>
      </w:pPr>
      <w:r w:rsidRPr="004D11BE">
        <w:rPr>
          <w:color w:val="auto"/>
          <w:u w:val="single"/>
        </w:rPr>
        <w:t>(</w:t>
      </w:r>
      <w:r w:rsidR="00FF5B37" w:rsidRPr="004D11BE">
        <w:rPr>
          <w:color w:val="auto"/>
          <w:u w:val="single"/>
        </w:rPr>
        <w:t>B</w:t>
      </w:r>
      <w:r w:rsidRPr="004D11BE">
        <w:rPr>
          <w:color w:val="auto"/>
          <w:u w:val="single"/>
        </w:rPr>
        <w:t xml:space="preserve">) </w:t>
      </w:r>
      <w:r w:rsidR="00443F0A" w:rsidRPr="004D11BE">
        <w:rPr>
          <w:color w:val="auto"/>
          <w:u w:val="single"/>
        </w:rPr>
        <w:t>"</w:t>
      </w:r>
      <w:r w:rsidRPr="004D11BE">
        <w:rPr>
          <w:color w:val="auto"/>
          <w:u w:val="single"/>
        </w:rPr>
        <w:t>Genetic data</w:t>
      </w:r>
      <w:r w:rsidR="00443F0A" w:rsidRPr="004D11BE">
        <w:rPr>
          <w:color w:val="auto"/>
          <w:u w:val="single"/>
        </w:rPr>
        <w:t>"</w:t>
      </w:r>
      <w:r w:rsidRPr="004D11BE">
        <w:rPr>
          <w:color w:val="auto"/>
          <w:u w:val="single"/>
        </w:rPr>
        <w:t xml:space="preserve"> does not include deidentified data. For purposes of this subsection, </w:t>
      </w:r>
      <w:r w:rsidR="00443F0A" w:rsidRPr="004D11BE">
        <w:rPr>
          <w:color w:val="auto"/>
          <w:u w:val="single"/>
        </w:rPr>
        <w:t>"</w:t>
      </w:r>
      <w:r w:rsidRPr="004D11BE">
        <w:rPr>
          <w:color w:val="auto"/>
          <w:u w:val="single"/>
        </w:rPr>
        <w:t>deidentified</w:t>
      </w:r>
      <w:r w:rsidR="00FF5B37" w:rsidRPr="004D11BE">
        <w:rPr>
          <w:color w:val="auto"/>
          <w:u w:val="single"/>
        </w:rPr>
        <w:t xml:space="preserve"> </w:t>
      </w:r>
      <w:r w:rsidRPr="004D11BE">
        <w:rPr>
          <w:color w:val="auto"/>
          <w:u w:val="single"/>
        </w:rPr>
        <w:t>data</w:t>
      </w:r>
      <w:r w:rsidR="00443F0A" w:rsidRPr="004D11BE">
        <w:rPr>
          <w:color w:val="auto"/>
          <w:u w:val="single"/>
        </w:rPr>
        <w:t>"</w:t>
      </w:r>
      <w:r w:rsidRPr="004D11BE">
        <w:rPr>
          <w:color w:val="auto"/>
          <w:u w:val="single"/>
        </w:rPr>
        <w:t xml:space="preserve"> means data that cannot reasonably be used to infer information about, or otherwise be linked to,</w:t>
      </w:r>
      <w:r w:rsidR="00FF5B37" w:rsidRPr="004D11BE">
        <w:rPr>
          <w:color w:val="auto"/>
          <w:u w:val="single"/>
        </w:rPr>
        <w:t xml:space="preserve"> </w:t>
      </w:r>
      <w:r w:rsidRPr="004D11BE">
        <w:rPr>
          <w:color w:val="auto"/>
          <w:u w:val="single"/>
        </w:rPr>
        <w:t>an identifiable consumer, and that is subject to:</w:t>
      </w:r>
    </w:p>
    <w:p w14:paraId="148127A5" w14:textId="58CAF2C8" w:rsidR="0023023C" w:rsidRPr="004D11BE" w:rsidRDefault="0023023C" w:rsidP="0010364C">
      <w:pPr>
        <w:pStyle w:val="SectionBody"/>
        <w:rPr>
          <w:color w:val="auto"/>
          <w:u w:val="single"/>
        </w:rPr>
      </w:pPr>
      <w:r w:rsidRPr="004D11BE">
        <w:rPr>
          <w:color w:val="auto"/>
          <w:u w:val="single"/>
        </w:rPr>
        <w:t>(i) Administrative and technical measures to ensure that the data cannot be associated with a</w:t>
      </w:r>
      <w:r w:rsidR="00FF5B37" w:rsidRPr="004D11BE">
        <w:rPr>
          <w:color w:val="auto"/>
          <w:u w:val="single"/>
        </w:rPr>
        <w:t xml:space="preserve"> </w:t>
      </w:r>
      <w:r w:rsidRPr="004D11BE">
        <w:rPr>
          <w:color w:val="auto"/>
          <w:u w:val="single"/>
        </w:rPr>
        <w:t>particular consumer;</w:t>
      </w:r>
    </w:p>
    <w:p w14:paraId="141B7B44" w14:textId="094036A1" w:rsidR="0023023C" w:rsidRPr="004D11BE" w:rsidRDefault="0023023C" w:rsidP="0010364C">
      <w:pPr>
        <w:pStyle w:val="SectionBody"/>
        <w:rPr>
          <w:color w:val="auto"/>
          <w:u w:val="single"/>
        </w:rPr>
      </w:pPr>
      <w:r w:rsidRPr="004D11BE">
        <w:rPr>
          <w:color w:val="auto"/>
          <w:u w:val="single"/>
        </w:rPr>
        <w:t>(ii) Public commitment by the company to maintain and use data in deidentified form and not</w:t>
      </w:r>
      <w:r w:rsidR="00FF5B37" w:rsidRPr="004D11BE">
        <w:rPr>
          <w:color w:val="auto"/>
          <w:u w:val="single"/>
        </w:rPr>
        <w:t xml:space="preserve"> </w:t>
      </w:r>
      <w:r w:rsidRPr="004D11BE">
        <w:rPr>
          <w:color w:val="auto"/>
          <w:u w:val="single"/>
        </w:rPr>
        <w:t>attempt to reidentify data; and</w:t>
      </w:r>
    </w:p>
    <w:p w14:paraId="345F3230" w14:textId="7A603DE1" w:rsidR="0023023C" w:rsidRPr="004D11BE" w:rsidRDefault="0023023C" w:rsidP="0010364C">
      <w:pPr>
        <w:pStyle w:val="SectionBody"/>
        <w:rPr>
          <w:color w:val="auto"/>
          <w:u w:val="single"/>
        </w:rPr>
      </w:pPr>
      <w:r w:rsidRPr="004D11BE">
        <w:rPr>
          <w:color w:val="auto"/>
          <w:u w:val="single"/>
        </w:rPr>
        <w:t>(iii) Legally enforceable contractual obligations that prohibit any recipients of the data from</w:t>
      </w:r>
      <w:r w:rsidR="00AF7DFF" w:rsidRPr="004D11BE">
        <w:rPr>
          <w:color w:val="auto"/>
          <w:u w:val="single"/>
        </w:rPr>
        <w:t xml:space="preserve"> </w:t>
      </w:r>
      <w:r w:rsidRPr="004D11BE">
        <w:rPr>
          <w:color w:val="auto"/>
          <w:u w:val="single"/>
        </w:rPr>
        <w:t>attempting to reidentify the data.</w:t>
      </w:r>
    </w:p>
    <w:p w14:paraId="6C30F67F" w14:textId="7F58ACE3" w:rsidR="0023023C" w:rsidRPr="004D11BE" w:rsidRDefault="0023023C" w:rsidP="0010364C">
      <w:pPr>
        <w:pStyle w:val="SectionBody"/>
        <w:rPr>
          <w:color w:val="auto"/>
          <w:u w:val="single"/>
        </w:rPr>
      </w:pPr>
      <w:r w:rsidRPr="004D11BE">
        <w:rPr>
          <w:color w:val="auto"/>
          <w:u w:val="single"/>
        </w:rPr>
        <w:t>(</w:t>
      </w:r>
      <w:r w:rsidR="00FF5B37" w:rsidRPr="004D11BE">
        <w:rPr>
          <w:color w:val="auto"/>
          <w:u w:val="single"/>
        </w:rPr>
        <w:t>7</w:t>
      </w:r>
      <w:r w:rsidRPr="004D11BE">
        <w:rPr>
          <w:color w:val="auto"/>
          <w:u w:val="single"/>
        </w:rPr>
        <w:t xml:space="preserve">) </w:t>
      </w:r>
      <w:r w:rsidR="00443F0A" w:rsidRPr="004D11BE">
        <w:rPr>
          <w:color w:val="auto"/>
          <w:u w:val="single"/>
        </w:rPr>
        <w:t>"</w:t>
      </w:r>
      <w:r w:rsidRPr="004D11BE">
        <w:rPr>
          <w:color w:val="auto"/>
          <w:u w:val="single"/>
        </w:rPr>
        <w:t>Genetic testing</w:t>
      </w:r>
      <w:r w:rsidR="00443F0A" w:rsidRPr="004D11BE">
        <w:rPr>
          <w:color w:val="auto"/>
          <w:u w:val="single"/>
        </w:rPr>
        <w:t>"</w:t>
      </w:r>
      <w:r w:rsidRPr="004D11BE">
        <w:rPr>
          <w:color w:val="auto"/>
          <w:u w:val="single"/>
        </w:rPr>
        <w:t xml:space="preserve"> means any laboratory test of a consumer</w:t>
      </w:r>
      <w:r w:rsidR="009F3E86" w:rsidRPr="004D11BE">
        <w:rPr>
          <w:color w:val="auto"/>
          <w:u w:val="single"/>
        </w:rPr>
        <w:t>'</w:t>
      </w:r>
      <w:r w:rsidRPr="004D11BE">
        <w:rPr>
          <w:color w:val="auto"/>
          <w:u w:val="single"/>
        </w:rPr>
        <w:t>s complete DNA, regions of DNA,</w:t>
      </w:r>
      <w:r w:rsidR="00617BB8" w:rsidRPr="004D11BE">
        <w:rPr>
          <w:color w:val="auto"/>
          <w:u w:val="single"/>
        </w:rPr>
        <w:t xml:space="preserve"> </w:t>
      </w:r>
      <w:r w:rsidRPr="004D11BE">
        <w:rPr>
          <w:color w:val="auto"/>
          <w:u w:val="single"/>
        </w:rPr>
        <w:t>chromosomes, genes, or gene products to determine the presence of genetic characteristics of a</w:t>
      </w:r>
      <w:r w:rsidR="00FF5B37" w:rsidRPr="004D11BE">
        <w:rPr>
          <w:color w:val="auto"/>
          <w:u w:val="single"/>
        </w:rPr>
        <w:t xml:space="preserve"> </w:t>
      </w:r>
      <w:r w:rsidRPr="004D11BE">
        <w:rPr>
          <w:color w:val="auto"/>
          <w:u w:val="single"/>
        </w:rPr>
        <w:t>consumer.</w:t>
      </w:r>
    </w:p>
    <w:p w14:paraId="54A37B53" w14:textId="521CA54A" w:rsidR="0023023C" w:rsidRPr="004D11BE" w:rsidRDefault="0023023C" w:rsidP="0010364C">
      <w:pPr>
        <w:pStyle w:val="SectionBody"/>
        <w:rPr>
          <w:color w:val="auto"/>
          <w:u w:val="single"/>
        </w:rPr>
      </w:pPr>
      <w:r w:rsidRPr="004D11BE">
        <w:rPr>
          <w:color w:val="auto"/>
          <w:u w:val="single"/>
        </w:rPr>
        <w:t>(</w:t>
      </w:r>
      <w:r w:rsidR="00FF5B37" w:rsidRPr="004D11BE">
        <w:rPr>
          <w:color w:val="auto"/>
          <w:u w:val="single"/>
        </w:rPr>
        <w:t>8</w:t>
      </w:r>
      <w:r w:rsidRPr="004D11BE">
        <w:rPr>
          <w:color w:val="auto"/>
          <w:u w:val="single"/>
        </w:rPr>
        <w:t xml:space="preserve">) </w:t>
      </w:r>
      <w:r w:rsidR="00443F0A" w:rsidRPr="004D11BE">
        <w:rPr>
          <w:color w:val="auto"/>
          <w:u w:val="single"/>
        </w:rPr>
        <w:t>"</w:t>
      </w:r>
      <w:r w:rsidRPr="004D11BE">
        <w:rPr>
          <w:color w:val="auto"/>
          <w:u w:val="single"/>
        </w:rPr>
        <w:t>Person</w:t>
      </w:r>
      <w:r w:rsidR="00443F0A" w:rsidRPr="004D11BE">
        <w:rPr>
          <w:color w:val="auto"/>
          <w:u w:val="single"/>
        </w:rPr>
        <w:t>"</w:t>
      </w:r>
      <w:r w:rsidRPr="004D11BE">
        <w:rPr>
          <w:color w:val="auto"/>
          <w:u w:val="single"/>
        </w:rPr>
        <w:t xml:space="preserve"> means an individual, partnership, corporation, association, business, business trust, or legal</w:t>
      </w:r>
      <w:r w:rsidR="00FF5B37" w:rsidRPr="004D11BE">
        <w:rPr>
          <w:color w:val="auto"/>
          <w:u w:val="single"/>
        </w:rPr>
        <w:t xml:space="preserve"> </w:t>
      </w:r>
      <w:r w:rsidRPr="004D11BE">
        <w:rPr>
          <w:color w:val="auto"/>
          <w:u w:val="single"/>
        </w:rPr>
        <w:t>representative of an organization.</w:t>
      </w:r>
    </w:p>
    <w:p w14:paraId="390D35AD" w14:textId="33F2C2BE" w:rsidR="00D237D6" w:rsidRPr="004D11BE" w:rsidRDefault="00CF7747" w:rsidP="0010364C">
      <w:pPr>
        <w:pStyle w:val="SectionHeading"/>
        <w:rPr>
          <w:color w:val="auto"/>
          <w:u w:val="single"/>
        </w:rPr>
        <w:sectPr w:rsidR="00D237D6" w:rsidRPr="004D11BE" w:rsidSect="00225A63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4D11BE">
        <w:rPr>
          <w:color w:val="auto"/>
          <w:u w:val="single"/>
        </w:rPr>
        <w:t>§16</w:t>
      </w:r>
      <w:r w:rsidR="00617BB8" w:rsidRPr="004D11BE">
        <w:rPr>
          <w:color w:val="auto"/>
          <w:u w:val="single"/>
        </w:rPr>
        <w:t>-</w:t>
      </w:r>
      <w:r w:rsidRPr="004D11BE">
        <w:rPr>
          <w:color w:val="auto"/>
          <w:u w:val="single"/>
        </w:rPr>
        <w:t>66</w:t>
      </w:r>
      <w:r w:rsidR="00617BB8" w:rsidRPr="004D11BE">
        <w:rPr>
          <w:color w:val="auto"/>
          <w:u w:val="single"/>
        </w:rPr>
        <w:t>-</w:t>
      </w:r>
      <w:r w:rsidRPr="004D11BE">
        <w:rPr>
          <w:color w:val="auto"/>
          <w:u w:val="single"/>
        </w:rPr>
        <w:t>2. Collection and Use of Genetic Dat</w:t>
      </w:r>
      <w:r w:rsidR="00D237D6" w:rsidRPr="004D11BE">
        <w:rPr>
          <w:color w:val="auto"/>
          <w:u w:val="single"/>
        </w:rPr>
        <w:t>a</w:t>
      </w:r>
      <w:r w:rsidR="00033100" w:rsidRPr="004D11BE">
        <w:rPr>
          <w:color w:val="auto"/>
          <w:u w:val="single"/>
        </w:rPr>
        <w:t>.</w:t>
      </w:r>
    </w:p>
    <w:p w14:paraId="540C48EC" w14:textId="28354FA2" w:rsidR="0023023C" w:rsidRPr="004D11BE" w:rsidRDefault="0023023C" w:rsidP="0010364C">
      <w:pPr>
        <w:pStyle w:val="SectionBody"/>
        <w:rPr>
          <w:color w:val="auto"/>
          <w:u w:val="single"/>
        </w:rPr>
      </w:pPr>
      <w:r w:rsidRPr="004D11BE">
        <w:rPr>
          <w:color w:val="auto"/>
          <w:u w:val="single"/>
        </w:rPr>
        <w:t>(</w:t>
      </w:r>
      <w:r w:rsidR="00617BB8" w:rsidRPr="004D11BE">
        <w:rPr>
          <w:color w:val="auto"/>
          <w:u w:val="single"/>
        </w:rPr>
        <w:t>a</w:t>
      </w:r>
      <w:r w:rsidRPr="004D11BE">
        <w:rPr>
          <w:color w:val="auto"/>
          <w:u w:val="single"/>
        </w:rPr>
        <w:t>) To safeguard the privacy, confidentiality, security, and integrity of a consumer</w:t>
      </w:r>
      <w:r w:rsidR="009F3E86" w:rsidRPr="004D11BE">
        <w:rPr>
          <w:color w:val="auto"/>
          <w:u w:val="single"/>
        </w:rPr>
        <w:t>'</w:t>
      </w:r>
      <w:r w:rsidRPr="004D11BE">
        <w:rPr>
          <w:color w:val="auto"/>
          <w:u w:val="single"/>
        </w:rPr>
        <w:t>s genetic data, a</w:t>
      </w:r>
      <w:r w:rsidR="009F3E86" w:rsidRPr="004D11BE">
        <w:rPr>
          <w:color w:val="auto"/>
          <w:u w:val="single"/>
        </w:rPr>
        <w:t xml:space="preserve"> </w:t>
      </w:r>
      <w:r w:rsidRPr="004D11BE">
        <w:rPr>
          <w:color w:val="auto"/>
          <w:u w:val="single"/>
        </w:rPr>
        <w:t>direct</w:t>
      </w:r>
      <w:r w:rsidR="00617BB8" w:rsidRPr="004D11BE">
        <w:rPr>
          <w:color w:val="auto"/>
          <w:u w:val="single"/>
        </w:rPr>
        <w:t>-</w:t>
      </w:r>
      <w:r w:rsidRPr="004D11BE">
        <w:rPr>
          <w:color w:val="auto"/>
          <w:u w:val="single"/>
        </w:rPr>
        <w:t>to</w:t>
      </w:r>
      <w:r w:rsidR="00617BB8" w:rsidRPr="004D11BE">
        <w:rPr>
          <w:color w:val="auto"/>
          <w:u w:val="single"/>
        </w:rPr>
        <w:t>-</w:t>
      </w:r>
      <w:r w:rsidRPr="004D11BE">
        <w:rPr>
          <w:color w:val="auto"/>
          <w:u w:val="single"/>
        </w:rPr>
        <w:t>consumer genetic testing company shall:</w:t>
      </w:r>
    </w:p>
    <w:p w14:paraId="6D7D3AF7" w14:textId="7E36544E" w:rsidR="0023023C" w:rsidRPr="004D11BE" w:rsidRDefault="0023023C" w:rsidP="0010364C">
      <w:pPr>
        <w:pStyle w:val="SectionBody"/>
        <w:rPr>
          <w:color w:val="auto"/>
          <w:u w:val="single"/>
        </w:rPr>
      </w:pPr>
      <w:r w:rsidRPr="004D11BE">
        <w:rPr>
          <w:color w:val="auto"/>
          <w:u w:val="single"/>
        </w:rPr>
        <w:t>(1) Provide clear and complete information regarding the company</w:t>
      </w:r>
      <w:r w:rsidR="009F3E86" w:rsidRPr="004D11BE">
        <w:rPr>
          <w:color w:val="auto"/>
          <w:u w:val="single"/>
        </w:rPr>
        <w:t>'</w:t>
      </w:r>
      <w:r w:rsidRPr="004D11BE">
        <w:rPr>
          <w:color w:val="auto"/>
          <w:u w:val="single"/>
        </w:rPr>
        <w:t>s policies and procedures for</w:t>
      </w:r>
      <w:r w:rsidR="009F3E86" w:rsidRPr="004D11BE">
        <w:rPr>
          <w:color w:val="auto"/>
          <w:u w:val="single"/>
        </w:rPr>
        <w:t xml:space="preserve"> </w:t>
      </w:r>
      <w:r w:rsidRPr="004D11BE">
        <w:rPr>
          <w:color w:val="auto"/>
          <w:u w:val="single"/>
        </w:rPr>
        <w:t>collection, use, or disclosure of genetic data by making available to a consumer:</w:t>
      </w:r>
    </w:p>
    <w:p w14:paraId="1706E533" w14:textId="39990306" w:rsidR="0023023C" w:rsidRPr="004D11BE" w:rsidRDefault="0023023C" w:rsidP="0010364C">
      <w:pPr>
        <w:pStyle w:val="SectionBody"/>
        <w:rPr>
          <w:color w:val="auto"/>
          <w:u w:val="single"/>
        </w:rPr>
      </w:pPr>
      <w:r w:rsidRPr="004D11BE">
        <w:rPr>
          <w:color w:val="auto"/>
          <w:u w:val="single"/>
        </w:rPr>
        <w:t>(</w:t>
      </w:r>
      <w:r w:rsidR="00617BB8" w:rsidRPr="004D11BE">
        <w:rPr>
          <w:color w:val="auto"/>
          <w:u w:val="single"/>
        </w:rPr>
        <w:t>A</w:t>
      </w:r>
      <w:r w:rsidRPr="004D11BE">
        <w:rPr>
          <w:color w:val="auto"/>
          <w:u w:val="single"/>
        </w:rPr>
        <w:t>) A high</w:t>
      </w:r>
      <w:r w:rsidR="00617BB8" w:rsidRPr="004D11BE">
        <w:rPr>
          <w:color w:val="auto"/>
          <w:u w:val="single"/>
        </w:rPr>
        <w:t>-</w:t>
      </w:r>
      <w:r w:rsidRPr="004D11BE">
        <w:rPr>
          <w:color w:val="auto"/>
          <w:u w:val="single"/>
        </w:rPr>
        <w:t>level privacy policy overview that includes basic, essential information about the</w:t>
      </w:r>
      <w:r w:rsidR="009F3E86" w:rsidRPr="004D11BE">
        <w:rPr>
          <w:color w:val="auto"/>
          <w:u w:val="single"/>
        </w:rPr>
        <w:t xml:space="preserve"> </w:t>
      </w:r>
      <w:r w:rsidRPr="004D11BE">
        <w:rPr>
          <w:color w:val="auto"/>
          <w:u w:val="single"/>
        </w:rPr>
        <w:t>company</w:t>
      </w:r>
      <w:r w:rsidR="009F3E86" w:rsidRPr="004D11BE">
        <w:rPr>
          <w:color w:val="auto"/>
          <w:u w:val="single"/>
        </w:rPr>
        <w:t>'</w:t>
      </w:r>
      <w:r w:rsidRPr="004D11BE">
        <w:rPr>
          <w:color w:val="auto"/>
          <w:u w:val="single"/>
        </w:rPr>
        <w:t>s collection, use, or disclosure of genetic data; and</w:t>
      </w:r>
    </w:p>
    <w:p w14:paraId="46DD5E20" w14:textId="1578998F" w:rsidR="0023023C" w:rsidRPr="004D11BE" w:rsidRDefault="0023023C" w:rsidP="0010364C">
      <w:pPr>
        <w:pStyle w:val="SectionBody"/>
        <w:rPr>
          <w:color w:val="auto"/>
          <w:u w:val="single"/>
        </w:rPr>
      </w:pPr>
      <w:r w:rsidRPr="004D11BE">
        <w:rPr>
          <w:color w:val="auto"/>
          <w:u w:val="single"/>
        </w:rPr>
        <w:t>(</w:t>
      </w:r>
      <w:r w:rsidR="00617BB8" w:rsidRPr="004D11BE">
        <w:rPr>
          <w:color w:val="auto"/>
          <w:u w:val="single"/>
        </w:rPr>
        <w:t>B</w:t>
      </w:r>
      <w:r w:rsidRPr="004D11BE">
        <w:rPr>
          <w:color w:val="auto"/>
          <w:u w:val="single"/>
        </w:rPr>
        <w:t>) A prominent, publicly available privacy notice that includes, at a minimum, information</w:t>
      </w:r>
      <w:r w:rsidR="00505BDF" w:rsidRPr="004D11BE">
        <w:rPr>
          <w:color w:val="auto"/>
          <w:u w:val="single"/>
        </w:rPr>
        <w:t xml:space="preserve"> </w:t>
      </w:r>
      <w:r w:rsidRPr="004D11BE">
        <w:rPr>
          <w:color w:val="auto"/>
          <w:u w:val="single"/>
        </w:rPr>
        <w:t>about the company</w:t>
      </w:r>
      <w:r w:rsidR="009F3E86" w:rsidRPr="004D11BE">
        <w:rPr>
          <w:color w:val="auto"/>
          <w:u w:val="single"/>
        </w:rPr>
        <w:t>'</w:t>
      </w:r>
      <w:r w:rsidRPr="004D11BE">
        <w:rPr>
          <w:color w:val="auto"/>
          <w:u w:val="single"/>
        </w:rPr>
        <w:t>s data collection, consent, use, access, disclosure, transfer, security, and</w:t>
      </w:r>
      <w:r w:rsidR="00617BB8" w:rsidRPr="004D11BE">
        <w:rPr>
          <w:color w:val="auto"/>
          <w:u w:val="single"/>
        </w:rPr>
        <w:t xml:space="preserve"> </w:t>
      </w:r>
      <w:r w:rsidRPr="004D11BE">
        <w:rPr>
          <w:color w:val="auto"/>
          <w:u w:val="single"/>
        </w:rPr>
        <w:t>retention and deletion practices;</w:t>
      </w:r>
    </w:p>
    <w:p w14:paraId="40C2025B" w14:textId="6FD3ECEB" w:rsidR="0023023C" w:rsidRPr="004D11BE" w:rsidRDefault="0023023C" w:rsidP="0010364C">
      <w:pPr>
        <w:pStyle w:val="SectionBody"/>
        <w:rPr>
          <w:color w:val="auto"/>
          <w:u w:val="single"/>
        </w:rPr>
      </w:pPr>
      <w:r w:rsidRPr="004D11BE">
        <w:rPr>
          <w:color w:val="auto"/>
          <w:u w:val="single"/>
        </w:rPr>
        <w:t>(2) Obtain a consumer</w:t>
      </w:r>
      <w:r w:rsidR="009F3E86" w:rsidRPr="004D11BE">
        <w:rPr>
          <w:color w:val="auto"/>
          <w:u w:val="single"/>
        </w:rPr>
        <w:t>'</w:t>
      </w:r>
      <w:r w:rsidRPr="004D11BE">
        <w:rPr>
          <w:color w:val="auto"/>
          <w:u w:val="single"/>
        </w:rPr>
        <w:t>s consent for collection, use, or disclosure of the consumer</w:t>
      </w:r>
      <w:r w:rsidR="009F3E86" w:rsidRPr="004D11BE">
        <w:rPr>
          <w:color w:val="auto"/>
          <w:u w:val="single"/>
        </w:rPr>
        <w:t>'</w:t>
      </w:r>
      <w:r w:rsidRPr="004D11BE">
        <w:rPr>
          <w:color w:val="auto"/>
          <w:u w:val="single"/>
        </w:rPr>
        <w:t>s genetic data</w:t>
      </w:r>
      <w:r w:rsidR="00617BB8" w:rsidRPr="004D11BE">
        <w:rPr>
          <w:color w:val="auto"/>
          <w:u w:val="single"/>
        </w:rPr>
        <w:t xml:space="preserve"> </w:t>
      </w:r>
      <w:r w:rsidRPr="004D11BE">
        <w:rPr>
          <w:color w:val="auto"/>
          <w:u w:val="single"/>
        </w:rPr>
        <w:t>including, at a minimum:</w:t>
      </w:r>
    </w:p>
    <w:p w14:paraId="436E36AC" w14:textId="03A933CD" w:rsidR="0023023C" w:rsidRPr="004D11BE" w:rsidRDefault="0023023C" w:rsidP="0010364C">
      <w:pPr>
        <w:pStyle w:val="SectionBody"/>
        <w:rPr>
          <w:color w:val="auto"/>
          <w:u w:val="single"/>
        </w:rPr>
      </w:pPr>
      <w:r w:rsidRPr="004D11BE">
        <w:rPr>
          <w:color w:val="auto"/>
          <w:u w:val="single"/>
        </w:rPr>
        <w:t>(</w:t>
      </w:r>
      <w:r w:rsidR="00617BB8" w:rsidRPr="004D11BE">
        <w:rPr>
          <w:color w:val="auto"/>
          <w:u w:val="single"/>
        </w:rPr>
        <w:t>A</w:t>
      </w:r>
      <w:r w:rsidRPr="004D11BE">
        <w:rPr>
          <w:color w:val="auto"/>
          <w:u w:val="single"/>
        </w:rPr>
        <w:t>) Initial express consent that clearly describes the uses of the genetic data collected through</w:t>
      </w:r>
      <w:r w:rsidR="00617BB8" w:rsidRPr="004D11BE">
        <w:rPr>
          <w:color w:val="auto"/>
          <w:u w:val="single"/>
        </w:rPr>
        <w:t xml:space="preserve"> </w:t>
      </w:r>
      <w:r w:rsidRPr="004D11BE">
        <w:rPr>
          <w:color w:val="auto"/>
          <w:u w:val="single"/>
        </w:rPr>
        <w:t>the genetic testing product or service, and specifies who has access to test results and how the</w:t>
      </w:r>
      <w:r w:rsidR="00617BB8" w:rsidRPr="004D11BE">
        <w:rPr>
          <w:color w:val="auto"/>
          <w:u w:val="single"/>
        </w:rPr>
        <w:t xml:space="preserve"> </w:t>
      </w:r>
      <w:r w:rsidRPr="004D11BE">
        <w:rPr>
          <w:color w:val="auto"/>
          <w:u w:val="single"/>
        </w:rPr>
        <w:t>genetic data may be shared;</w:t>
      </w:r>
    </w:p>
    <w:p w14:paraId="6E82B6AF" w14:textId="54EB432A" w:rsidR="0023023C" w:rsidRPr="004D11BE" w:rsidRDefault="0023023C" w:rsidP="0010364C">
      <w:pPr>
        <w:pStyle w:val="SectionBody"/>
        <w:rPr>
          <w:color w:val="auto"/>
          <w:u w:val="single"/>
        </w:rPr>
      </w:pPr>
      <w:r w:rsidRPr="004D11BE">
        <w:rPr>
          <w:color w:val="auto"/>
          <w:u w:val="single"/>
        </w:rPr>
        <w:t>(</w:t>
      </w:r>
      <w:r w:rsidR="00617BB8" w:rsidRPr="004D11BE">
        <w:rPr>
          <w:color w:val="auto"/>
          <w:u w:val="single"/>
        </w:rPr>
        <w:t>B</w:t>
      </w:r>
      <w:r w:rsidRPr="004D11BE">
        <w:rPr>
          <w:color w:val="auto"/>
          <w:u w:val="single"/>
        </w:rPr>
        <w:t>) Separate express consent for transferring or disclosing the consumer</w:t>
      </w:r>
      <w:r w:rsidR="009F3E86" w:rsidRPr="004D11BE">
        <w:rPr>
          <w:color w:val="auto"/>
          <w:u w:val="single"/>
        </w:rPr>
        <w:t>'</w:t>
      </w:r>
      <w:r w:rsidRPr="004D11BE">
        <w:rPr>
          <w:color w:val="auto"/>
          <w:u w:val="single"/>
        </w:rPr>
        <w:t>s genetic data to any</w:t>
      </w:r>
      <w:r w:rsidR="00617BB8" w:rsidRPr="004D11BE">
        <w:rPr>
          <w:color w:val="auto"/>
          <w:u w:val="single"/>
        </w:rPr>
        <w:t xml:space="preserve"> </w:t>
      </w:r>
      <w:r w:rsidRPr="004D11BE">
        <w:rPr>
          <w:color w:val="auto"/>
          <w:u w:val="single"/>
        </w:rPr>
        <w:t>person other than the company</w:t>
      </w:r>
      <w:r w:rsidR="009F3E86" w:rsidRPr="004D11BE">
        <w:rPr>
          <w:color w:val="auto"/>
          <w:u w:val="single"/>
        </w:rPr>
        <w:t>'</w:t>
      </w:r>
      <w:r w:rsidRPr="004D11BE">
        <w:rPr>
          <w:color w:val="auto"/>
          <w:u w:val="single"/>
        </w:rPr>
        <w:t>s vendors and service providers, or for using genetic data</w:t>
      </w:r>
      <w:r w:rsidR="00617BB8" w:rsidRPr="004D11BE">
        <w:rPr>
          <w:color w:val="auto"/>
          <w:u w:val="single"/>
        </w:rPr>
        <w:t xml:space="preserve"> </w:t>
      </w:r>
      <w:r w:rsidRPr="004D11BE">
        <w:rPr>
          <w:color w:val="auto"/>
          <w:u w:val="single"/>
        </w:rPr>
        <w:t>beyond the primary purpose of the genetic testing product or service and inherent contextual</w:t>
      </w:r>
      <w:r w:rsidR="00617BB8" w:rsidRPr="004D11BE">
        <w:rPr>
          <w:color w:val="auto"/>
          <w:u w:val="single"/>
        </w:rPr>
        <w:t xml:space="preserve"> </w:t>
      </w:r>
      <w:r w:rsidRPr="004D11BE">
        <w:rPr>
          <w:color w:val="auto"/>
          <w:u w:val="single"/>
        </w:rPr>
        <w:t>uses;</w:t>
      </w:r>
    </w:p>
    <w:p w14:paraId="578F19AE" w14:textId="78564BFA" w:rsidR="0023023C" w:rsidRPr="004D11BE" w:rsidRDefault="0023023C" w:rsidP="0010364C">
      <w:pPr>
        <w:pStyle w:val="SectionBody"/>
        <w:rPr>
          <w:color w:val="auto"/>
          <w:u w:val="single"/>
        </w:rPr>
      </w:pPr>
      <w:r w:rsidRPr="004D11BE">
        <w:rPr>
          <w:color w:val="auto"/>
          <w:u w:val="single"/>
        </w:rPr>
        <w:t>(</w:t>
      </w:r>
      <w:r w:rsidR="00617BB8" w:rsidRPr="004D11BE">
        <w:rPr>
          <w:color w:val="auto"/>
          <w:u w:val="single"/>
        </w:rPr>
        <w:t>C</w:t>
      </w:r>
      <w:r w:rsidRPr="004D11BE">
        <w:rPr>
          <w:color w:val="auto"/>
          <w:u w:val="single"/>
        </w:rPr>
        <w:t>) Separate express consent for the retention of any biological sample provided by the</w:t>
      </w:r>
      <w:r w:rsidR="00505BDF" w:rsidRPr="004D11BE">
        <w:rPr>
          <w:color w:val="auto"/>
          <w:u w:val="single"/>
        </w:rPr>
        <w:t xml:space="preserve"> </w:t>
      </w:r>
      <w:r w:rsidRPr="004D11BE">
        <w:rPr>
          <w:color w:val="auto"/>
          <w:u w:val="single"/>
        </w:rPr>
        <w:t>consumer following completion of the initial testing service requested by the consumer.</w:t>
      </w:r>
    </w:p>
    <w:p w14:paraId="6C575CE0" w14:textId="708E9536" w:rsidR="0023023C" w:rsidRPr="004D11BE" w:rsidRDefault="0023023C" w:rsidP="0010364C">
      <w:pPr>
        <w:pStyle w:val="SectionBody"/>
        <w:rPr>
          <w:color w:val="auto"/>
          <w:u w:val="single"/>
        </w:rPr>
      </w:pPr>
      <w:r w:rsidRPr="004D11BE">
        <w:rPr>
          <w:color w:val="auto"/>
          <w:u w:val="single"/>
        </w:rPr>
        <w:t>(</w:t>
      </w:r>
      <w:r w:rsidR="00617BB8" w:rsidRPr="004D11BE">
        <w:rPr>
          <w:color w:val="auto"/>
          <w:u w:val="single"/>
        </w:rPr>
        <w:t>D</w:t>
      </w:r>
      <w:r w:rsidRPr="004D11BE">
        <w:rPr>
          <w:color w:val="auto"/>
          <w:u w:val="single"/>
        </w:rPr>
        <w:t>) Informed consent in compliance with the federal policy for the protection of human research</w:t>
      </w:r>
      <w:r w:rsidR="00617BB8" w:rsidRPr="004D11BE">
        <w:rPr>
          <w:color w:val="auto"/>
          <w:u w:val="single"/>
        </w:rPr>
        <w:t xml:space="preserve"> </w:t>
      </w:r>
      <w:r w:rsidRPr="004D11BE">
        <w:rPr>
          <w:color w:val="auto"/>
          <w:u w:val="single"/>
        </w:rPr>
        <w:t>subjects, 45 C.F.R. Sec. 46 (2019), for transfer or disclosure of the consumer</w:t>
      </w:r>
      <w:r w:rsidR="009F3E86" w:rsidRPr="004D11BE">
        <w:rPr>
          <w:color w:val="auto"/>
          <w:u w:val="single"/>
        </w:rPr>
        <w:t>'</w:t>
      </w:r>
      <w:r w:rsidRPr="004D11BE">
        <w:rPr>
          <w:color w:val="auto"/>
          <w:u w:val="single"/>
        </w:rPr>
        <w:t>s genetic data to</w:t>
      </w:r>
      <w:r w:rsidR="00617BB8" w:rsidRPr="004D11BE">
        <w:rPr>
          <w:color w:val="auto"/>
          <w:u w:val="single"/>
        </w:rPr>
        <w:t xml:space="preserve"> </w:t>
      </w:r>
      <w:r w:rsidRPr="004D11BE">
        <w:rPr>
          <w:color w:val="auto"/>
          <w:u w:val="single"/>
        </w:rPr>
        <w:t>third party persons for research purposes or research conducted under the control of the</w:t>
      </w:r>
      <w:r w:rsidR="00C14202" w:rsidRPr="004D11BE">
        <w:rPr>
          <w:color w:val="auto"/>
          <w:u w:val="single"/>
        </w:rPr>
        <w:t xml:space="preserve"> </w:t>
      </w:r>
      <w:r w:rsidRPr="004D11BE">
        <w:rPr>
          <w:color w:val="auto"/>
          <w:u w:val="single"/>
        </w:rPr>
        <w:t>company for the purpose of publication or generalizable knowledge; and</w:t>
      </w:r>
    </w:p>
    <w:p w14:paraId="734491F6" w14:textId="18D15C17" w:rsidR="0023023C" w:rsidRPr="004D11BE" w:rsidRDefault="0023023C" w:rsidP="00C30295">
      <w:pPr>
        <w:pStyle w:val="SectionBody"/>
        <w:rPr>
          <w:color w:val="auto"/>
          <w:u w:val="single"/>
        </w:rPr>
      </w:pPr>
      <w:r w:rsidRPr="004D11BE">
        <w:rPr>
          <w:color w:val="auto"/>
          <w:u w:val="single"/>
        </w:rPr>
        <w:t>(</w:t>
      </w:r>
      <w:r w:rsidR="00617BB8" w:rsidRPr="004D11BE">
        <w:rPr>
          <w:color w:val="auto"/>
          <w:u w:val="single"/>
        </w:rPr>
        <w:t>E</w:t>
      </w:r>
      <w:r w:rsidRPr="004D11BE">
        <w:rPr>
          <w:color w:val="auto"/>
          <w:u w:val="single"/>
        </w:rPr>
        <w:t>) Express consent for marketing to a consumer based on the consumer</w:t>
      </w:r>
      <w:r w:rsidR="009F3E86" w:rsidRPr="004D11BE">
        <w:rPr>
          <w:color w:val="auto"/>
          <w:u w:val="single"/>
        </w:rPr>
        <w:t>'</w:t>
      </w:r>
      <w:r w:rsidRPr="004D11BE">
        <w:rPr>
          <w:color w:val="auto"/>
          <w:u w:val="single"/>
        </w:rPr>
        <w:t>s genetic data; or for</w:t>
      </w:r>
      <w:r w:rsidR="00617BB8" w:rsidRPr="004D11BE">
        <w:rPr>
          <w:color w:val="auto"/>
          <w:u w:val="single"/>
        </w:rPr>
        <w:t xml:space="preserve"> </w:t>
      </w:r>
      <w:r w:rsidRPr="004D11BE">
        <w:rPr>
          <w:color w:val="auto"/>
          <w:u w:val="single"/>
        </w:rPr>
        <w:t xml:space="preserve">marketing by a </w:t>
      </w:r>
      <w:r w:rsidR="00C30295" w:rsidRPr="004D11BE">
        <w:rPr>
          <w:color w:val="auto"/>
          <w:u w:val="single"/>
        </w:rPr>
        <w:t>third-party</w:t>
      </w:r>
      <w:r w:rsidRPr="004D11BE">
        <w:rPr>
          <w:color w:val="auto"/>
          <w:u w:val="single"/>
        </w:rPr>
        <w:t xml:space="preserve"> person to a consumer based on the consumer having ordered or</w:t>
      </w:r>
      <w:r w:rsidR="00C14202" w:rsidRPr="004D11BE">
        <w:rPr>
          <w:color w:val="auto"/>
          <w:u w:val="single"/>
        </w:rPr>
        <w:t xml:space="preserve"> </w:t>
      </w:r>
      <w:r w:rsidRPr="004D11BE">
        <w:rPr>
          <w:color w:val="auto"/>
          <w:u w:val="single"/>
        </w:rPr>
        <w:t>purchased a genetic testing product or service</w:t>
      </w:r>
      <w:r w:rsidR="00C30295" w:rsidRPr="004D11BE">
        <w:rPr>
          <w:color w:val="auto"/>
          <w:u w:val="single"/>
        </w:rPr>
        <w:t xml:space="preserve">. </w:t>
      </w:r>
      <w:r w:rsidRPr="004D11BE">
        <w:rPr>
          <w:color w:val="auto"/>
          <w:u w:val="single"/>
        </w:rPr>
        <w:t>Marketing does not include the provision of customized content or offers on the</w:t>
      </w:r>
      <w:r w:rsidR="00356B6E" w:rsidRPr="004D11BE">
        <w:rPr>
          <w:color w:val="auto"/>
          <w:u w:val="single"/>
        </w:rPr>
        <w:t xml:space="preserve"> </w:t>
      </w:r>
      <w:r w:rsidRPr="004D11BE">
        <w:rPr>
          <w:color w:val="auto"/>
          <w:u w:val="single"/>
        </w:rPr>
        <w:t>websites or through the applications or services provided by the direct</w:t>
      </w:r>
      <w:r w:rsidR="00617BB8" w:rsidRPr="004D11BE">
        <w:rPr>
          <w:color w:val="auto"/>
          <w:u w:val="single"/>
        </w:rPr>
        <w:t>-</w:t>
      </w:r>
      <w:r w:rsidRPr="004D11BE">
        <w:rPr>
          <w:color w:val="auto"/>
          <w:u w:val="single"/>
        </w:rPr>
        <w:t>to</w:t>
      </w:r>
      <w:r w:rsidR="00617BB8" w:rsidRPr="004D11BE">
        <w:rPr>
          <w:color w:val="auto"/>
          <w:u w:val="single"/>
        </w:rPr>
        <w:t>-</w:t>
      </w:r>
      <w:r w:rsidRPr="004D11BE">
        <w:rPr>
          <w:color w:val="auto"/>
          <w:u w:val="single"/>
        </w:rPr>
        <w:t>consumer</w:t>
      </w:r>
      <w:r w:rsidR="00617BB8" w:rsidRPr="004D11BE">
        <w:rPr>
          <w:color w:val="auto"/>
          <w:u w:val="single"/>
        </w:rPr>
        <w:t xml:space="preserve"> </w:t>
      </w:r>
      <w:r w:rsidRPr="004D11BE">
        <w:rPr>
          <w:color w:val="auto"/>
          <w:u w:val="single"/>
        </w:rPr>
        <w:t>genetic testing company with the first</w:t>
      </w:r>
      <w:r w:rsidR="00617BB8" w:rsidRPr="004D11BE">
        <w:rPr>
          <w:color w:val="auto"/>
          <w:u w:val="single"/>
        </w:rPr>
        <w:t>-</w:t>
      </w:r>
      <w:r w:rsidRPr="004D11BE">
        <w:rPr>
          <w:color w:val="auto"/>
          <w:u w:val="single"/>
        </w:rPr>
        <w:t>party relationship to the customer</w:t>
      </w:r>
      <w:r w:rsidR="00C30295" w:rsidRPr="004D11BE">
        <w:rPr>
          <w:color w:val="auto"/>
          <w:u w:val="single"/>
        </w:rPr>
        <w:t>.</w:t>
      </w:r>
    </w:p>
    <w:p w14:paraId="30BA62C1" w14:textId="3BB7315F" w:rsidR="0023023C" w:rsidRPr="004D11BE" w:rsidRDefault="0023023C" w:rsidP="0010364C">
      <w:pPr>
        <w:pStyle w:val="SectionBody"/>
        <w:rPr>
          <w:color w:val="auto"/>
          <w:u w:val="single"/>
        </w:rPr>
      </w:pPr>
      <w:r w:rsidRPr="004D11BE">
        <w:rPr>
          <w:color w:val="auto"/>
          <w:u w:val="single"/>
        </w:rPr>
        <w:t>(3) Require valid legal process for disclosing genetic data to law enforcement or any other government</w:t>
      </w:r>
      <w:r w:rsidR="00617BB8" w:rsidRPr="004D11BE">
        <w:rPr>
          <w:color w:val="auto"/>
          <w:u w:val="single"/>
        </w:rPr>
        <w:t xml:space="preserve"> </w:t>
      </w:r>
      <w:r w:rsidRPr="004D11BE">
        <w:rPr>
          <w:color w:val="auto"/>
          <w:u w:val="single"/>
        </w:rPr>
        <w:t>agency without a consumer</w:t>
      </w:r>
      <w:r w:rsidR="009F3E86" w:rsidRPr="004D11BE">
        <w:rPr>
          <w:color w:val="auto"/>
          <w:u w:val="single"/>
        </w:rPr>
        <w:t>'</w:t>
      </w:r>
      <w:r w:rsidRPr="004D11BE">
        <w:rPr>
          <w:color w:val="auto"/>
          <w:u w:val="single"/>
        </w:rPr>
        <w:t>s express written consent;</w:t>
      </w:r>
    </w:p>
    <w:p w14:paraId="25FC9472" w14:textId="36E660FD" w:rsidR="0023023C" w:rsidRPr="004D11BE" w:rsidRDefault="0023023C" w:rsidP="0010364C">
      <w:pPr>
        <w:pStyle w:val="SectionBody"/>
        <w:rPr>
          <w:color w:val="auto"/>
          <w:u w:val="single"/>
        </w:rPr>
      </w:pPr>
      <w:r w:rsidRPr="004D11BE">
        <w:rPr>
          <w:color w:val="auto"/>
          <w:u w:val="single"/>
        </w:rPr>
        <w:t>(4) Develop, implement, and maintain a comprehensive security program to protect a consumer</w:t>
      </w:r>
      <w:r w:rsidR="009F3E86" w:rsidRPr="004D11BE">
        <w:rPr>
          <w:color w:val="auto"/>
          <w:u w:val="single"/>
        </w:rPr>
        <w:t>'</w:t>
      </w:r>
      <w:r w:rsidRPr="004D11BE">
        <w:rPr>
          <w:color w:val="auto"/>
          <w:u w:val="single"/>
        </w:rPr>
        <w:t>s</w:t>
      </w:r>
      <w:r w:rsidR="00617BB8" w:rsidRPr="004D11BE">
        <w:rPr>
          <w:color w:val="auto"/>
          <w:u w:val="single"/>
        </w:rPr>
        <w:t xml:space="preserve"> </w:t>
      </w:r>
      <w:r w:rsidRPr="004D11BE">
        <w:rPr>
          <w:color w:val="auto"/>
          <w:u w:val="single"/>
        </w:rPr>
        <w:t>genetic data against unauthorized access, use, or disclosure; and</w:t>
      </w:r>
    </w:p>
    <w:p w14:paraId="65D7A251" w14:textId="77777777" w:rsidR="0023023C" w:rsidRPr="004D11BE" w:rsidRDefault="0023023C" w:rsidP="0010364C">
      <w:pPr>
        <w:pStyle w:val="SectionBody"/>
        <w:rPr>
          <w:color w:val="auto"/>
          <w:u w:val="single"/>
        </w:rPr>
      </w:pPr>
      <w:r w:rsidRPr="004D11BE">
        <w:rPr>
          <w:color w:val="auto"/>
          <w:u w:val="single"/>
        </w:rPr>
        <w:t>(5) Provide a process for a consumer to:</w:t>
      </w:r>
    </w:p>
    <w:p w14:paraId="1C7AF384" w14:textId="56446672" w:rsidR="0023023C" w:rsidRPr="004D11BE" w:rsidRDefault="0023023C" w:rsidP="0010364C">
      <w:pPr>
        <w:pStyle w:val="SectionBody"/>
        <w:rPr>
          <w:color w:val="auto"/>
          <w:u w:val="single"/>
        </w:rPr>
      </w:pPr>
      <w:r w:rsidRPr="004D11BE">
        <w:rPr>
          <w:color w:val="auto"/>
          <w:u w:val="single"/>
        </w:rPr>
        <w:t>(</w:t>
      </w:r>
      <w:r w:rsidR="00617BB8" w:rsidRPr="004D11BE">
        <w:rPr>
          <w:color w:val="auto"/>
          <w:u w:val="single"/>
        </w:rPr>
        <w:t>A</w:t>
      </w:r>
      <w:r w:rsidRPr="004D11BE">
        <w:rPr>
          <w:color w:val="auto"/>
          <w:u w:val="single"/>
        </w:rPr>
        <w:t>) Access the consumer</w:t>
      </w:r>
      <w:r w:rsidR="009F3E86" w:rsidRPr="004D11BE">
        <w:rPr>
          <w:color w:val="auto"/>
          <w:u w:val="single"/>
        </w:rPr>
        <w:t>'</w:t>
      </w:r>
      <w:r w:rsidRPr="004D11BE">
        <w:rPr>
          <w:color w:val="auto"/>
          <w:u w:val="single"/>
        </w:rPr>
        <w:t>s genetic data;</w:t>
      </w:r>
    </w:p>
    <w:p w14:paraId="33DCCC9F" w14:textId="4C4E07BD" w:rsidR="0023023C" w:rsidRPr="004D11BE" w:rsidRDefault="0023023C" w:rsidP="0010364C">
      <w:pPr>
        <w:pStyle w:val="SectionBody"/>
        <w:rPr>
          <w:color w:val="auto"/>
          <w:u w:val="single"/>
        </w:rPr>
      </w:pPr>
      <w:r w:rsidRPr="004D11BE">
        <w:rPr>
          <w:color w:val="auto"/>
          <w:u w:val="single"/>
        </w:rPr>
        <w:t>(</w:t>
      </w:r>
      <w:r w:rsidR="00617BB8" w:rsidRPr="004D11BE">
        <w:rPr>
          <w:color w:val="auto"/>
          <w:u w:val="single"/>
        </w:rPr>
        <w:t>B</w:t>
      </w:r>
      <w:r w:rsidRPr="004D11BE">
        <w:rPr>
          <w:color w:val="auto"/>
          <w:u w:val="single"/>
        </w:rPr>
        <w:t>) Delete the consumer</w:t>
      </w:r>
      <w:r w:rsidR="009F3E86" w:rsidRPr="004D11BE">
        <w:rPr>
          <w:color w:val="auto"/>
          <w:u w:val="single"/>
        </w:rPr>
        <w:t>'</w:t>
      </w:r>
      <w:r w:rsidRPr="004D11BE">
        <w:rPr>
          <w:color w:val="auto"/>
          <w:u w:val="single"/>
        </w:rPr>
        <w:t>s account and genetic data; and</w:t>
      </w:r>
    </w:p>
    <w:p w14:paraId="38A2B60C" w14:textId="4584090F" w:rsidR="0023023C" w:rsidRPr="004D11BE" w:rsidRDefault="0023023C" w:rsidP="0010364C">
      <w:pPr>
        <w:pStyle w:val="SectionBody"/>
        <w:rPr>
          <w:color w:val="auto"/>
          <w:u w:val="single"/>
        </w:rPr>
      </w:pPr>
      <w:r w:rsidRPr="004D11BE">
        <w:rPr>
          <w:color w:val="auto"/>
          <w:u w:val="single"/>
        </w:rPr>
        <w:t>(</w:t>
      </w:r>
      <w:r w:rsidR="00617BB8" w:rsidRPr="004D11BE">
        <w:rPr>
          <w:color w:val="auto"/>
          <w:u w:val="single"/>
        </w:rPr>
        <w:t>C</w:t>
      </w:r>
      <w:r w:rsidRPr="004D11BE">
        <w:rPr>
          <w:color w:val="auto"/>
          <w:u w:val="single"/>
        </w:rPr>
        <w:t>) Request and obtain the destruction of the consumer</w:t>
      </w:r>
      <w:r w:rsidR="009F3E86" w:rsidRPr="004D11BE">
        <w:rPr>
          <w:color w:val="auto"/>
          <w:u w:val="single"/>
        </w:rPr>
        <w:t>'</w:t>
      </w:r>
      <w:r w:rsidRPr="004D11BE">
        <w:rPr>
          <w:color w:val="auto"/>
          <w:u w:val="single"/>
        </w:rPr>
        <w:t>s biological sample.</w:t>
      </w:r>
    </w:p>
    <w:p w14:paraId="23FBB6B0" w14:textId="102BE752" w:rsidR="0023023C" w:rsidRPr="004D11BE" w:rsidRDefault="0023023C" w:rsidP="0010364C">
      <w:pPr>
        <w:pStyle w:val="SectionBody"/>
        <w:rPr>
          <w:color w:val="auto"/>
          <w:u w:val="single"/>
        </w:rPr>
      </w:pPr>
      <w:r w:rsidRPr="004D11BE">
        <w:rPr>
          <w:color w:val="auto"/>
          <w:u w:val="single"/>
        </w:rPr>
        <w:t>(</w:t>
      </w:r>
      <w:r w:rsidR="00617BB8" w:rsidRPr="004D11BE">
        <w:rPr>
          <w:color w:val="auto"/>
          <w:u w:val="single"/>
        </w:rPr>
        <w:t>b</w:t>
      </w:r>
      <w:r w:rsidRPr="004D11BE">
        <w:rPr>
          <w:color w:val="auto"/>
          <w:u w:val="single"/>
        </w:rPr>
        <w:t>) Notwithstanding any other provisions in this section, a direct</w:t>
      </w:r>
      <w:r w:rsidR="00617BB8" w:rsidRPr="004D11BE">
        <w:rPr>
          <w:color w:val="auto"/>
          <w:u w:val="single"/>
        </w:rPr>
        <w:t>-</w:t>
      </w:r>
      <w:r w:rsidRPr="004D11BE">
        <w:rPr>
          <w:color w:val="auto"/>
          <w:u w:val="single"/>
        </w:rPr>
        <w:t>to</w:t>
      </w:r>
      <w:r w:rsidR="00617BB8" w:rsidRPr="004D11BE">
        <w:rPr>
          <w:color w:val="auto"/>
          <w:u w:val="single"/>
        </w:rPr>
        <w:t>-</w:t>
      </w:r>
      <w:r w:rsidRPr="004D11BE">
        <w:rPr>
          <w:color w:val="auto"/>
          <w:u w:val="single"/>
        </w:rPr>
        <w:t>consumer genetic testing company</w:t>
      </w:r>
      <w:r w:rsidR="00617BB8" w:rsidRPr="004D11BE">
        <w:rPr>
          <w:color w:val="auto"/>
          <w:u w:val="single"/>
        </w:rPr>
        <w:t xml:space="preserve"> </w:t>
      </w:r>
      <w:r w:rsidRPr="004D11BE">
        <w:rPr>
          <w:color w:val="auto"/>
          <w:u w:val="single"/>
        </w:rPr>
        <w:t>may not disclose a consumer</w:t>
      </w:r>
      <w:r w:rsidR="009F3E86" w:rsidRPr="004D11BE">
        <w:rPr>
          <w:color w:val="auto"/>
          <w:u w:val="single"/>
        </w:rPr>
        <w:t>'</w:t>
      </w:r>
      <w:r w:rsidRPr="004D11BE">
        <w:rPr>
          <w:color w:val="auto"/>
          <w:u w:val="single"/>
        </w:rPr>
        <w:t>s genetic data to any entity offering health insurance, life insurance or</w:t>
      </w:r>
      <w:r w:rsidR="00617BB8" w:rsidRPr="004D11BE">
        <w:rPr>
          <w:color w:val="auto"/>
          <w:u w:val="single"/>
        </w:rPr>
        <w:t xml:space="preserve"> </w:t>
      </w:r>
      <w:r w:rsidRPr="004D11BE">
        <w:rPr>
          <w:color w:val="auto"/>
          <w:u w:val="single"/>
        </w:rPr>
        <w:t>long</w:t>
      </w:r>
      <w:r w:rsidR="00617BB8" w:rsidRPr="004D11BE">
        <w:rPr>
          <w:color w:val="auto"/>
          <w:u w:val="single"/>
        </w:rPr>
        <w:t>-</w:t>
      </w:r>
      <w:r w:rsidRPr="004D11BE">
        <w:rPr>
          <w:color w:val="auto"/>
          <w:u w:val="single"/>
        </w:rPr>
        <w:t>term care insurance, or to any employer of the consumer without the consumer</w:t>
      </w:r>
      <w:r w:rsidR="009F3E86" w:rsidRPr="004D11BE">
        <w:rPr>
          <w:color w:val="auto"/>
          <w:u w:val="single"/>
        </w:rPr>
        <w:t>'</w:t>
      </w:r>
      <w:r w:rsidRPr="004D11BE">
        <w:rPr>
          <w:color w:val="auto"/>
          <w:u w:val="single"/>
        </w:rPr>
        <w:t>s written consent.</w:t>
      </w:r>
    </w:p>
    <w:p w14:paraId="52FA0C69" w14:textId="1B1CAF84" w:rsidR="0023023C" w:rsidRPr="004D11BE" w:rsidRDefault="0023023C" w:rsidP="0010364C">
      <w:pPr>
        <w:pStyle w:val="SectionBody"/>
        <w:rPr>
          <w:color w:val="auto"/>
          <w:u w:val="single"/>
        </w:rPr>
      </w:pPr>
      <w:r w:rsidRPr="004D11BE">
        <w:rPr>
          <w:color w:val="auto"/>
          <w:u w:val="single"/>
        </w:rPr>
        <w:t>(</w:t>
      </w:r>
      <w:r w:rsidR="00617BB8" w:rsidRPr="004D11BE">
        <w:rPr>
          <w:color w:val="auto"/>
          <w:u w:val="single"/>
        </w:rPr>
        <w:t>c</w:t>
      </w:r>
      <w:r w:rsidRPr="004D11BE">
        <w:rPr>
          <w:color w:val="auto"/>
          <w:u w:val="single"/>
        </w:rPr>
        <w:t xml:space="preserve">) The </w:t>
      </w:r>
      <w:r w:rsidR="00D749FC" w:rsidRPr="004D11BE">
        <w:rPr>
          <w:color w:val="auto"/>
          <w:u w:val="single"/>
        </w:rPr>
        <w:t>A</w:t>
      </w:r>
      <w:r w:rsidRPr="004D11BE">
        <w:rPr>
          <w:color w:val="auto"/>
          <w:u w:val="single"/>
        </w:rPr>
        <w:t xml:space="preserve">ttorney </w:t>
      </w:r>
      <w:r w:rsidR="00D749FC" w:rsidRPr="004D11BE">
        <w:rPr>
          <w:color w:val="auto"/>
          <w:u w:val="single"/>
        </w:rPr>
        <w:t>G</w:t>
      </w:r>
      <w:r w:rsidRPr="004D11BE">
        <w:rPr>
          <w:color w:val="auto"/>
          <w:u w:val="single"/>
        </w:rPr>
        <w:t>eneral may bring an action in the name of the state, or as parens patriae on behalf of</w:t>
      </w:r>
      <w:r w:rsidR="00617BB8" w:rsidRPr="004D11BE">
        <w:rPr>
          <w:color w:val="auto"/>
          <w:u w:val="single"/>
        </w:rPr>
        <w:t xml:space="preserve"> </w:t>
      </w:r>
      <w:r w:rsidRPr="004D11BE">
        <w:rPr>
          <w:color w:val="auto"/>
          <w:u w:val="single"/>
        </w:rPr>
        <w:t xml:space="preserve">Consumers, to enforce this </w:t>
      </w:r>
      <w:r w:rsidR="00D749FC" w:rsidRPr="004D11BE">
        <w:rPr>
          <w:color w:val="auto"/>
          <w:u w:val="single"/>
        </w:rPr>
        <w:t>article</w:t>
      </w:r>
      <w:r w:rsidRPr="004D11BE">
        <w:rPr>
          <w:color w:val="auto"/>
          <w:u w:val="single"/>
        </w:rPr>
        <w:t xml:space="preserve">. In any action brought by the </w:t>
      </w:r>
      <w:r w:rsidR="00D749FC" w:rsidRPr="004D11BE">
        <w:rPr>
          <w:color w:val="auto"/>
          <w:u w:val="single"/>
        </w:rPr>
        <w:t>A</w:t>
      </w:r>
      <w:r w:rsidRPr="004D11BE">
        <w:rPr>
          <w:color w:val="auto"/>
          <w:u w:val="single"/>
        </w:rPr>
        <w:t xml:space="preserve">ttorney </w:t>
      </w:r>
      <w:r w:rsidR="00D749FC" w:rsidRPr="004D11BE">
        <w:rPr>
          <w:color w:val="auto"/>
          <w:u w:val="single"/>
        </w:rPr>
        <w:t>G</w:t>
      </w:r>
      <w:r w:rsidRPr="004D11BE">
        <w:rPr>
          <w:color w:val="auto"/>
          <w:u w:val="single"/>
        </w:rPr>
        <w:t>eneral to enforce this</w:t>
      </w:r>
      <w:r w:rsidR="00617BB8" w:rsidRPr="004D11BE">
        <w:rPr>
          <w:color w:val="auto"/>
          <w:u w:val="single"/>
        </w:rPr>
        <w:t xml:space="preserve"> </w:t>
      </w:r>
      <w:r w:rsidR="006208CA" w:rsidRPr="004D11BE">
        <w:rPr>
          <w:color w:val="auto"/>
          <w:u w:val="single"/>
        </w:rPr>
        <w:t>article</w:t>
      </w:r>
      <w:r w:rsidRPr="004D11BE">
        <w:rPr>
          <w:color w:val="auto"/>
          <w:u w:val="single"/>
        </w:rPr>
        <w:t xml:space="preserve">, a violation of this </w:t>
      </w:r>
      <w:r w:rsidR="006208CA" w:rsidRPr="004D11BE">
        <w:rPr>
          <w:color w:val="auto"/>
          <w:u w:val="single"/>
        </w:rPr>
        <w:t>article</w:t>
      </w:r>
      <w:r w:rsidRPr="004D11BE">
        <w:rPr>
          <w:color w:val="auto"/>
          <w:u w:val="single"/>
        </w:rPr>
        <w:t xml:space="preserve"> is subject to a civil penalty of $2,500 for each violation of this</w:t>
      </w:r>
      <w:r w:rsidR="00617BB8" w:rsidRPr="004D11BE">
        <w:rPr>
          <w:color w:val="auto"/>
          <w:u w:val="single"/>
        </w:rPr>
        <w:t xml:space="preserve"> </w:t>
      </w:r>
      <w:r w:rsidR="006208CA" w:rsidRPr="004D11BE">
        <w:rPr>
          <w:color w:val="auto"/>
          <w:u w:val="single"/>
        </w:rPr>
        <w:t>article</w:t>
      </w:r>
      <w:r w:rsidRPr="004D11BE">
        <w:rPr>
          <w:color w:val="auto"/>
          <w:u w:val="single"/>
        </w:rPr>
        <w:t>, the recovery of actual damages incurred by Consumers on whose behalf the action was</w:t>
      </w:r>
      <w:r w:rsidR="00617BB8" w:rsidRPr="004D11BE">
        <w:rPr>
          <w:color w:val="auto"/>
          <w:u w:val="single"/>
        </w:rPr>
        <w:t xml:space="preserve"> </w:t>
      </w:r>
      <w:r w:rsidRPr="004D11BE">
        <w:rPr>
          <w:color w:val="auto"/>
          <w:u w:val="single"/>
        </w:rPr>
        <w:t>brought, and costs and reasonable attorneys</w:t>
      </w:r>
      <w:r w:rsidR="009F3E86" w:rsidRPr="004D11BE">
        <w:rPr>
          <w:color w:val="auto"/>
          <w:u w:val="single"/>
        </w:rPr>
        <w:t>'</w:t>
      </w:r>
      <w:r w:rsidRPr="004D11BE">
        <w:rPr>
          <w:color w:val="auto"/>
          <w:u w:val="single"/>
        </w:rPr>
        <w:t xml:space="preserve"> fees incurred by the office of the </w:t>
      </w:r>
      <w:r w:rsidR="00D749FC" w:rsidRPr="004D11BE">
        <w:rPr>
          <w:color w:val="auto"/>
          <w:u w:val="single"/>
        </w:rPr>
        <w:t>A</w:t>
      </w:r>
      <w:r w:rsidRPr="004D11BE">
        <w:rPr>
          <w:color w:val="auto"/>
          <w:u w:val="single"/>
        </w:rPr>
        <w:t xml:space="preserve">ttorney </w:t>
      </w:r>
      <w:r w:rsidR="00D749FC" w:rsidRPr="004D11BE">
        <w:rPr>
          <w:color w:val="auto"/>
          <w:u w:val="single"/>
        </w:rPr>
        <w:t>G</w:t>
      </w:r>
      <w:r w:rsidRPr="004D11BE">
        <w:rPr>
          <w:color w:val="auto"/>
          <w:u w:val="single"/>
        </w:rPr>
        <w:t>eneral.</w:t>
      </w:r>
    </w:p>
    <w:p w14:paraId="5B0AC435" w14:textId="0DC9CDC3" w:rsidR="00D237D6" w:rsidRPr="004D11BE" w:rsidRDefault="00CF7747" w:rsidP="0010364C">
      <w:pPr>
        <w:pStyle w:val="SectionHeading"/>
        <w:rPr>
          <w:color w:val="auto"/>
          <w:u w:val="single"/>
        </w:rPr>
        <w:sectPr w:rsidR="00D237D6" w:rsidRPr="004D11BE" w:rsidSect="00225A63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4D11BE">
        <w:rPr>
          <w:color w:val="auto"/>
          <w:u w:val="single"/>
        </w:rPr>
        <w:t>§16</w:t>
      </w:r>
      <w:r w:rsidR="00617BB8" w:rsidRPr="004D11BE">
        <w:rPr>
          <w:color w:val="auto"/>
          <w:u w:val="single"/>
        </w:rPr>
        <w:t>-</w:t>
      </w:r>
      <w:r w:rsidRPr="004D11BE">
        <w:rPr>
          <w:color w:val="auto"/>
          <w:u w:val="single"/>
        </w:rPr>
        <w:t>66</w:t>
      </w:r>
      <w:r w:rsidR="00617BB8" w:rsidRPr="004D11BE">
        <w:rPr>
          <w:color w:val="auto"/>
          <w:u w:val="single"/>
        </w:rPr>
        <w:t>-</w:t>
      </w:r>
      <w:r w:rsidRPr="004D11BE">
        <w:rPr>
          <w:color w:val="auto"/>
          <w:u w:val="single"/>
        </w:rPr>
        <w:t>3. Limitation</w:t>
      </w:r>
      <w:r w:rsidR="00D237D6" w:rsidRPr="004D11BE">
        <w:rPr>
          <w:color w:val="auto"/>
          <w:u w:val="single"/>
        </w:rPr>
        <w:t>s</w:t>
      </w:r>
      <w:r w:rsidR="00D751C4" w:rsidRPr="004D11BE">
        <w:rPr>
          <w:color w:val="auto"/>
          <w:u w:val="single"/>
        </w:rPr>
        <w:t>.</w:t>
      </w:r>
    </w:p>
    <w:p w14:paraId="69F02A8D" w14:textId="48F0905D" w:rsidR="0023023C" w:rsidRPr="004D11BE" w:rsidRDefault="0023023C" w:rsidP="0010364C">
      <w:pPr>
        <w:pStyle w:val="SectionBody"/>
        <w:rPr>
          <w:color w:val="auto"/>
          <w:u w:val="single"/>
        </w:rPr>
      </w:pPr>
      <w:r w:rsidRPr="004D11BE">
        <w:rPr>
          <w:color w:val="auto"/>
          <w:u w:val="single"/>
        </w:rPr>
        <w:t>(</w:t>
      </w:r>
      <w:r w:rsidR="00617BB8" w:rsidRPr="004D11BE">
        <w:rPr>
          <w:color w:val="auto"/>
          <w:u w:val="single"/>
        </w:rPr>
        <w:t>a</w:t>
      </w:r>
      <w:r w:rsidRPr="004D11BE">
        <w:rPr>
          <w:color w:val="auto"/>
          <w:u w:val="single"/>
        </w:rPr>
        <w:t xml:space="preserve">) Limitations. This </w:t>
      </w:r>
      <w:r w:rsidR="005A71B1" w:rsidRPr="004D11BE">
        <w:rPr>
          <w:color w:val="auto"/>
          <w:u w:val="single"/>
        </w:rPr>
        <w:t>article</w:t>
      </w:r>
      <w:r w:rsidRPr="004D11BE">
        <w:rPr>
          <w:color w:val="auto"/>
          <w:u w:val="single"/>
        </w:rPr>
        <w:t xml:space="preserve"> does not apply to:</w:t>
      </w:r>
    </w:p>
    <w:p w14:paraId="56222AA1" w14:textId="40D9D32B" w:rsidR="0023023C" w:rsidRPr="004D11BE" w:rsidRDefault="0023023C" w:rsidP="0010364C">
      <w:pPr>
        <w:pStyle w:val="SectionBody"/>
        <w:rPr>
          <w:color w:val="auto"/>
          <w:u w:val="single"/>
        </w:rPr>
      </w:pPr>
      <w:r w:rsidRPr="004D11BE">
        <w:rPr>
          <w:color w:val="auto"/>
          <w:u w:val="single"/>
        </w:rPr>
        <w:t xml:space="preserve">(1) </w:t>
      </w:r>
      <w:r w:rsidR="00355C64" w:rsidRPr="004D11BE">
        <w:rPr>
          <w:color w:val="auto"/>
          <w:u w:val="single"/>
        </w:rPr>
        <w:t>P</w:t>
      </w:r>
      <w:r w:rsidRPr="004D11BE">
        <w:rPr>
          <w:color w:val="auto"/>
          <w:u w:val="single"/>
        </w:rPr>
        <w:t>rotected health information that is collected by a covered entity or business associate as those</w:t>
      </w:r>
      <w:r w:rsidR="009F3E86" w:rsidRPr="004D11BE">
        <w:rPr>
          <w:color w:val="auto"/>
          <w:u w:val="single"/>
        </w:rPr>
        <w:t xml:space="preserve"> </w:t>
      </w:r>
      <w:r w:rsidRPr="004D11BE">
        <w:rPr>
          <w:color w:val="auto"/>
          <w:u w:val="single"/>
        </w:rPr>
        <w:t>terms are defined in 45 C.F.R. Parts 160 and 164;</w:t>
      </w:r>
    </w:p>
    <w:p w14:paraId="5FF970FE" w14:textId="64865366" w:rsidR="00D237D6" w:rsidRPr="004D11BE" w:rsidRDefault="00617BB8" w:rsidP="0010364C">
      <w:pPr>
        <w:pStyle w:val="SectionHeading"/>
        <w:rPr>
          <w:color w:val="auto"/>
          <w:u w:val="single"/>
        </w:rPr>
        <w:sectPr w:rsidR="00D237D6" w:rsidRPr="004D11BE" w:rsidSect="00225A63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4D11BE">
        <w:rPr>
          <w:color w:val="auto"/>
          <w:u w:val="single"/>
        </w:rPr>
        <w:t>§</w:t>
      </w:r>
      <w:r w:rsidR="00CF7747" w:rsidRPr="004D11BE">
        <w:rPr>
          <w:color w:val="auto"/>
          <w:u w:val="single"/>
        </w:rPr>
        <w:t>16</w:t>
      </w:r>
      <w:r w:rsidRPr="004D11BE">
        <w:rPr>
          <w:color w:val="auto"/>
          <w:u w:val="single"/>
        </w:rPr>
        <w:t>-</w:t>
      </w:r>
      <w:r w:rsidR="00CF7747" w:rsidRPr="004D11BE">
        <w:rPr>
          <w:color w:val="auto"/>
          <w:u w:val="single"/>
        </w:rPr>
        <w:t>66</w:t>
      </w:r>
      <w:r w:rsidRPr="004D11BE">
        <w:rPr>
          <w:color w:val="auto"/>
          <w:u w:val="single"/>
        </w:rPr>
        <w:t>-</w:t>
      </w:r>
      <w:r w:rsidR="00CF7747" w:rsidRPr="004D11BE">
        <w:rPr>
          <w:color w:val="auto"/>
          <w:u w:val="single"/>
        </w:rPr>
        <w:t>4. Applicatio</w:t>
      </w:r>
      <w:r w:rsidR="00D237D6" w:rsidRPr="004D11BE">
        <w:rPr>
          <w:color w:val="auto"/>
          <w:u w:val="single"/>
        </w:rPr>
        <w:t>n</w:t>
      </w:r>
      <w:r w:rsidR="00D751C4" w:rsidRPr="004D11BE">
        <w:rPr>
          <w:color w:val="auto"/>
          <w:u w:val="single"/>
        </w:rPr>
        <w:t>.</w:t>
      </w:r>
    </w:p>
    <w:p w14:paraId="48F87B72" w14:textId="6EA797D2" w:rsidR="006865E9" w:rsidRPr="004D11BE" w:rsidRDefault="0023023C" w:rsidP="0010364C">
      <w:pPr>
        <w:pStyle w:val="SectionBody"/>
        <w:rPr>
          <w:color w:val="auto"/>
          <w:u w:val="single"/>
        </w:rPr>
      </w:pPr>
      <w:r w:rsidRPr="004D11BE">
        <w:rPr>
          <w:color w:val="auto"/>
          <w:u w:val="single"/>
        </w:rPr>
        <w:t xml:space="preserve">The disclosure of genetic data pursuant to this </w:t>
      </w:r>
      <w:r w:rsidR="005A71B1" w:rsidRPr="004D11BE">
        <w:rPr>
          <w:color w:val="auto"/>
          <w:u w:val="single"/>
        </w:rPr>
        <w:t>article</w:t>
      </w:r>
      <w:r w:rsidRPr="004D11BE">
        <w:rPr>
          <w:color w:val="auto"/>
          <w:u w:val="single"/>
        </w:rPr>
        <w:t xml:space="preserve"> shall comply with all state and federal laws for</w:t>
      </w:r>
      <w:r w:rsidR="00DE27C3" w:rsidRPr="004D11BE">
        <w:rPr>
          <w:color w:val="auto"/>
          <w:u w:val="single"/>
        </w:rPr>
        <w:t xml:space="preserve"> </w:t>
      </w:r>
      <w:r w:rsidRPr="004D11BE">
        <w:rPr>
          <w:color w:val="auto"/>
          <w:u w:val="single"/>
        </w:rPr>
        <w:t xml:space="preserve">the protection of privacy and security. This </w:t>
      </w:r>
      <w:r w:rsidR="00DA36AF" w:rsidRPr="004D11BE">
        <w:rPr>
          <w:color w:val="auto"/>
          <w:u w:val="single"/>
        </w:rPr>
        <w:t>article</w:t>
      </w:r>
      <w:r w:rsidRPr="004D11BE">
        <w:rPr>
          <w:color w:val="auto"/>
          <w:u w:val="single"/>
        </w:rPr>
        <w:t xml:space="preserve"> shall not apply to protected health information that</w:t>
      </w:r>
      <w:r w:rsidR="00DE27C3" w:rsidRPr="004D11BE">
        <w:rPr>
          <w:color w:val="auto"/>
          <w:u w:val="single"/>
        </w:rPr>
        <w:t xml:space="preserve"> </w:t>
      </w:r>
      <w:r w:rsidRPr="004D11BE">
        <w:rPr>
          <w:color w:val="auto"/>
          <w:u w:val="single"/>
        </w:rPr>
        <w:t>is collected by a covered entity or business associate governed by the privacy, security, and breach</w:t>
      </w:r>
      <w:r w:rsidR="00CF7747" w:rsidRPr="004D11BE">
        <w:rPr>
          <w:color w:val="auto"/>
          <w:u w:val="single"/>
        </w:rPr>
        <w:t xml:space="preserve"> </w:t>
      </w:r>
      <w:r w:rsidRPr="004D11BE">
        <w:rPr>
          <w:color w:val="auto"/>
          <w:u w:val="single"/>
        </w:rPr>
        <w:t>notification rules issued by the United States Department of Health and Human Services (Parts</w:t>
      </w:r>
      <w:r w:rsidR="00DE27C3" w:rsidRPr="004D11BE">
        <w:rPr>
          <w:color w:val="auto"/>
          <w:u w:val="single"/>
        </w:rPr>
        <w:t xml:space="preserve"> </w:t>
      </w:r>
      <w:r w:rsidRPr="004D11BE">
        <w:rPr>
          <w:color w:val="auto"/>
          <w:u w:val="single"/>
        </w:rPr>
        <w:t>Regulations) 160 and 164 of Title 45 of the Code of Federal Services (Parts Regulations) established</w:t>
      </w:r>
      <w:r w:rsidR="00DE27C3" w:rsidRPr="004D11BE">
        <w:rPr>
          <w:color w:val="auto"/>
          <w:u w:val="single"/>
        </w:rPr>
        <w:t xml:space="preserve"> </w:t>
      </w:r>
      <w:r w:rsidRPr="004D11BE">
        <w:rPr>
          <w:color w:val="auto"/>
          <w:u w:val="single"/>
        </w:rPr>
        <w:t>pursuant to the federal Health Insurance Portability and Accountability Act of 1996 (Public Law 104</w:t>
      </w:r>
      <w:r w:rsidR="00617BB8" w:rsidRPr="004D11BE">
        <w:rPr>
          <w:color w:val="auto"/>
          <w:u w:val="single"/>
        </w:rPr>
        <w:t>-</w:t>
      </w:r>
      <w:r w:rsidRPr="004D11BE">
        <w:rPr>
          <w:color w:val="auto"/>
          <w:u w:val="single"/>
        </w:rPr>
        <w:t>191)</w:t>
      </w:r>
      <w:r w:rsidR="00DE27C3" w:rsidRPr="004D11BE">
        <w:rPr>
          <w:color w:val="auto"/>
          <w:u w:val="single"/>
        </w:rPr>
        <w:t xml:space="preserve"> </w:t>
      </w:r>
      <w:r w:rsidRPr="004D11BE">
        <w:rPr>
          <w:color w:val="auto"/>
          <w:u w:val="single"/>
        </w:rPr>
        <w:t>and the federal Health Information Technology for Economic and Clinical Health Act (Public Law 111</w:t>
      </w:r>
      <w:r w:rsidR="00617BB8" w:rsidRPr="004D11BE">
        <w:rPr>
          <w:color w:val="auto"/>
          <w:u w:val="single"/>
        </w:rPr>
        <w:t>-</w:t>
      </w:r>
      <w:r w:rsidRPr="004D11BE">
        <w:rPr>
          <w:color w:val="auto"/>
          <w:u w:val="single"/>
        </w:rPr>
        <w:t>5)</w:t>
      </w:r>
      <w:r w:rsidR="00DE27C3" w:rsidRPr="004D11BE">
        <w:rPr>
          <w:color w:val="auto"/>
          <w:u w:val="single"/>
        </w:rPr>
        <w:t>.</w:t>
      </w:r>
      <w:bookmarkEnd w:id="0"/>
    </w:p>
    <w:p w14:paraId="673BDEF3" w14:textId="65AD4F8E" w:rsidR="00072566" w:rsidRPr="004D11BE" w:rsidRDefault="00072566" w:rsidP="00072566">
      <w:pPr>
        <w:pStyle w:val="SectionBody"/>
        <w:suppressLineNumbers/>
        <w:rPr>
          <w:color w:val="auto"/>
          <w:u w:val="single"/>
        </w:rPr>
      </w:pPr>
    </w:p>
    <w:p w14:paraId="28B0F74D" w14:textId="77777777" w:rsidR="00072566" w:rsidRPr="004D11BE" w:rsidRDefault="00072566" w:rsidP="00072566">
      <w:pPr>
        <w:pStyle w:val="Note"/>
        <w:rPr>
          <w:color w:val="auto"/>
        </w:rPr>
      </w:pPr>
      <w:r w:rsidRPr="004D11BE">
        <w:rPr>
          <w:color w:val="auto"/>
        </w:rPr>
        <w:t>NOTE: The purpose of this bill is to provide guidelines for the collection, storage, and protection of privacy with concern to genetic material and information.</w:t>
      </w:r>
    </w:p>
    <w:p w14:paraId="280C0ABC" w14:textId="77777777" w:rsidR="00072566" w:rsidRPr="004D11BE" w:rsidRDefault="00072566" w:rsidP="00072566">
      <w:pPr>
        <w:pStyle w:val="Note"/>
        <w:rPr>
          <w:color w:val="auto"/>
        </w:rPr>
      </w:pPr>
      <w:r w:rsidRPr="004D11BE">
        <w:rPr>
          <w:color w:val="auto"/>
        </w:rPr>
        <w:t>Strike-throughs indicate language that would be stricken from a heading or the present law, and underscoring indicates new language that would be added.</w:t>
      </w:r>
    </w:p>
    <w:p w14:paraId="44D1D6D3" w14:textId="77777777" w:rsidR="00072566" w:rsidRPr="004D11BE" w:rsidRDefault="00072566" w:rsidP="00072566">
      <w:pPr>
        <w:pStyle w:val="SectionBody"/>
        <w:suppressLineNumbers/>
        <w:rPr>
          <w:color w:val="auto"/>
          <w:u w:val="single"/>
        </w:rPr>
      </w:pPr>
    </w:p>
    <w:sectPr w:rsidR="00072566" w:rsidRPr="004D11BE" w:rsidSect="00225A63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FFF08" w14:textId="77777777" w:rsidR="00B63C7D" w:rsidRPr="00B844FE" w:rsidRDefault="00B63C7D" w:rsidP="00B844FE">
      <w:r>
        <w:separator/>
      </w:r>
    </w:p>
  </w:endnote>
  <w:endnote w:type="continuationSeparator" w:id="0">
    <w:p w14:paraId="300F32BB" w14:textId="77777777" w:rsidR="00B63C7D" w:rsidRPr="00B844FE" w:rsidRDefault="00B63C7D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2A7B5" w14:textId="77777777" w:rsidR="009F3E86" w:rsidRDefault="009F3E86" w:rsidP="002A28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3539C54" w14:textId="1B5D6E72" w:rsidR="002A0269" w:rsidRPr="00B844FE" w:rsidRDefault="002A0269" w:rsidP="00B844FE"/>
  <w:p w14:paraId="29A0FE89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88605" w14:textId="4B013CD4" w:rsidR="009F3E86" w:rsidRDefault="009F3E86" w:rsidP="002A28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74AF5ED6" w14:textId="699CC39D" w:rsidR="002A0269" w:rsidRPr="009F3E86" w:rsidRDefault="002A0269" w:rsidP="009F3E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4A8E4" w14:textId="77777777" w:rsidR="00B63C7D" w:rsidRPr="00B844FE" w:rsidRDefault="00B63C7D" w:rsidP="00B844FE">
      <w:r>
        <w:separator/>
      </w:r>
    </w:p>
  </w:footnote>
  <w:footnote w:type="continuationSeparator" w:id="0">
    <w:p w14:paraId="19788763" w14:textId="77777777" w:rsidR="00B63C7D" w:rsidRPr="00B844FE" w:rsidRDefault="00B63C7D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FDD80" w14:textId="77777777" w:rsidR="002A0269" w:rsidRPr="00B844FE" w:rsidRDefault="00C109ED">
    <w:pPr>
      <w:pStyle w:val="Header"/>
    </w:pPr>
    <w:sdt>
      <w:sdtPr>
        <w:id w:val="-684364211"/>
        <w:placeholder>
          <w:docPart w:val="ED0E6B8AB298487286DD2080DD77BB8A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ED0E6B8AB298487286DD2080DD77BB8A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2F24A" w14:textId="0C88AB4F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6F0DD1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6F0DD1">
          <w:rPr>
            <w:sz w:val="22"/>
            <w:szCs w:val="22"/>
          </w:rPr>
          <w:t>202</w:t>
        </w:r>
        <w:r w:rsidR="00337FD3">
          <w:rPr>
            <w:sz w:val="22"/>
            <w:szCs w:val="22"/>
          </w:rPr>
          <w:t>3</w:t>
        </w:r>
        <w:r w:rsidR="006F0DD1">
          <w:rPr>
            <w:sz w:val="22"/>
            <w:szCs w:val="22"/>
          </w:rPr>
          <w:t>R2</w:t>
        </w:r>
        <w:r w:rsidR="0010364C">
          <w:rPr>
            <w:sz w:val="22"/>
            <w:szCs w:val="22"/>
          </w:rPr>
          <w:t>9</w:t>
        </w:r>
        <w:r w:rsidR="00337FD3">
          <w:rPr>
            <w:sz w:val="22"/>
            <w:szCs w:val="22"/>
          </w:rPr>
          <w:t>95</w:t>
        </w:r>
      </w:sdtContent>
    </w:sdt>
  </w:p>
  <w:p w14:paraId="6A95F698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63D47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600914527">
    <w:abstractNumId w:val="0"/>
  </w:num>
  <w:num w:numId="2" w16cid:durableId="1351877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C7D"/>
    <w:rsid w:val="0000526A"/>
    <w:rsid w:val="00005781"/>
    <w:rsid w:val="00033100"/>
    <w:rsid w:val="000573A9"/>
    <w:rsid w:val="00072566"/>
    <w:rsid w:val="00077C91"/>
    <w:rsid w:val="00085D22"/>
    <w:rsid w:val="000C5C77"/>
    <w:rsid w:val="000E3912"/>
    <w:rsid w:val="0010070F"/>
    <w:rsid w:val="0010364C"/>
    <w:rsid w:val="0015112E"/>
    <w:rsid w:val="001552E7"/>
    <w:rsid w:val="001566B4"/>
    <w:rsid w:val="001A405A"/>
    <w:rsid w:val="001A66B7"/>
    <w:rsid w:val="001C279E"/>
    <w:rsid w:val="001D459E"/>
    <w:rsid w:val="001D513A"/>
    <w:rsid w:val="0022348D"/>
    <w:rsid w:val="00225A63"/>
    <w:rsid w:val="0023023C"/>
    <w:rsid w:val="0027011C"/>
    <w:rsid w:val="00274200"/>
    <w:rsid w:val="00275740"/>
    <w:rsid w:val="002A0269"/>
    <w:rsid w:val="00303684"/>
    <w:rsid w:val="003143F5"/>
    <w:rsid w:val="00314854"/>
    <w:rsid w:val="00337FD3"/>
    <w:rsid w:val="00355C64"/>
    <w:rsid w:val="00356B6E"/>
    <w:rsid w:val="00394191"/>
    <w:rsid w:val="003A3A8E"/>
    <w:rsid w:val="003C51CD"/>
    <w:rsid w:val="003C6034"/>
    <w:rsid w:val="00400B5C"/>
    <w:rsid w:val="004368E0"/>
    <w:rsid w:val="00443F0A"/>
    <w:rsid w:val="00490EDD"/>
    <w:rsid w:val="004C13DD"/>
    <w:rsid w:val="004D11BE"/>
    <w:rsid w:val="004D3ABE"/>
    <w:rsid w:val="004E3441"/>
    <w:rsid w:val="004E74FE"/>
    <w:rsid w:val="00500579"/>
    <w:rsid w:val="00505BDF"/>
    <w:rsid w:val="005956EC"/>
    <w:rsid w:val="005A5366"/>
    <w:rsid w:val="005A71B1"/>
    <w:rsid w:val="005B6213"/>
    <w:rsid w:val="00617BB8"/>
    <w:rsid w:val="006208CA"/>
    <w:rsid w:val="006369EB"/>
    <w:rsid w:val="00637E73"/>
    <w:rsid w:val="006865E9"/>
    <w:rsid w:val="00686E9A"/>
    <w:rsid w:val="00691F3E"/>
    <w:rsid w:val="00694BFB"/>
    <w:rsid w:val="00695938"/>
    <w:rsid w:val="006A106B"/>
    <w:rsid w:val="006C523D"/>
    <w:rsid w:val="006D4036"/>
    <w:rsid w:val="006F0DD1"/>
    <w:rsid w:val="0076095C"/>
    <w:rsid w:val="007A5259"/>
    <w:rsid w:val="007A7081"/>
    <w:rsid w:val="007F1CF5"/>
    <w:rsid w:val="00820B54"/>
    <w:rsid w:val="00834EDE"/>
    <w:rsid w:val="008736AA"/>
    <w:rsid w:val="008D275D"/>
    <w:rsid w:val="00980327"/>
    <w:rsid w:val="00986478"/>
    <w:rsid w:val="009901C0"/>
    <w:rsid w:val="009B5557"/>
    <w:rsid w:val="009F1067"/>
    <w:rsid w:val="009F3E86"/>
    <w:rsid w:val="00A31E01"/>
    <w:rsid w:val="00A527AD"/>
    <w:rsid w:val="00A718CF"/>
    <w:rsid w:val="00AE48A0"/>
    <w:rsid w:val="00AE61BE"/>
    <w:rsid w:val="00AF7DFF"/>
    <w:rsid w:val="00B16F25"/>
    <w:rsid w:val="00B24422"/>
    <w:rsid w:val="00B63C7D"/>
    <w:rsid w:val="00B66B81"/>
    <w:rsid w:val="00B80C20"/>
    <w:rsid w:val="00B844FE"/>
    <w:rsid w:val="00B86B4F"/>
    <w:rsid w:val="00BA1F84"/>
    <w:rsid w:val="00BC562B"/>
    <w:rsid w:val="00BD6624"/>
    <w:rsid w:val="00C109ED"/>
    <w:rsid w:val="00C14202"/>
    <w:rsid w:val="00C30295"/>
    <w:rsid w:val="00C33014"/>
    <w:rsid w:val="00C33434"/>
    <w:rsid w:val="00C34869"/>
    <w:rsid w:val="00C42EB6"/>
    <w:rsid w:val="00C61A9E"/>
    <w:rsid w:val="00C7127B"/>
    <w:rsid w:val="00C819DD"/>
    <w:rsid w:val="00C85096"/>
    <w:rsid w:val="00CB20EF"/>
    <w:rsid w:val="00CC1F3B"/>
    <w:rsid w:val="00CD12CB"/>
    <w:rsid w:val="00CD36CF"/>
    <w:rsid w:val="00CF1DCA"/>
    <w:rsid w:val="00CF7747"/>
    <w:rsid w:val="00D237D6"/>
    <w:rsid w:val="00D579FC"/>
    <w:rsid w:val="00D749FC"/>
    <w:rsid w:val="00D751C4"/>
    <w:rsid w:val="00D81C16"/>
    <w:rsid w:val="00DA36AF"/>
    <w:rsid w:val="00DE27C3"/>
    <w:rsid w:val="00DE526B"/>
    <w:rsid w:val="00DF1345"/>
    <w:rsid w:val="00DF199D"/>
    <w:rsid w:val="00E01542"/>
    <w:rsid w:val="00E33F5D"/>
    <w:rsid w:val="00E365F1"/>
    <w:rsid w:val="00E47ADF"/>
    <w:rsid w:val="00E62F48"/>
    <w:rsid w:val="00E831B3"/>
    <w:rsid w:val="00E95FBC"/>
    <w:rsid w:val="00EC5E63"/>
    <w:rsid w:val="00EE70CB"/>
    <w:rsid w:val="00F41CA2"/>
    <w:rsid w:val="00F443C0"/>
    <w:rsid w:val="00F62EFB"/>
    <w:rsid w:val="00F76714"/>
    <w:rsid w:val="00F939A4"/>
    <w:rsid w:val="00FA7B09"/>
    <w:rsid w:val="00FD5B51"/>
    <w:rsid w:val="00FE067E"/>
    <w:rsid w:val="00FE208F"/>
    <w:rsid w:val="00FF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4FF6D06"/>
  <w15:chartTrackingRefBased/>
  <w15:docId w15:val="{68707B29-A012-4669-9859-50B8ADDE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B63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6F0DD1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6F0DD1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6F0DD1"/>
    <w:rPr>
      <w:rFonts w:eastAsia="Calibri"/>
      <w:b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9F3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CF41DEB3D748E2A0A33923B6FB8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D06C5-D657-4550-9E54-3B1DE2C46340}"/>
      </w:docPartPr>
      <w:docPartBody>
        <w:p w:rsidR="00854FDE" w:rsidRDefault="00854FDE">
          <w:pPr>
            <w:pStyle w:val="95CF41DEB3D748E2A0A33923B6FB846B"/>
          </w:pPr>
          <w:r w:rsidRPr="00B844FE">
            <w:t>Prefix Text</w:t>
          </w:r>
        </w:p>
      </w:docPartBody>
    </w:docPart>
    <w:docPart>
      <w:docPartPr>
        <w:name w:val="ED0E6B8AB298487286DD2080DD77B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753B0-6211-4732-9D0E-D763AC75F1A7}"/>
      </w:docPartPr>
      <w:docPartBody>
        <w:p w:rsidR="00854FDE" w:rsidRDefault="00854FDE">
          <w:pPr>
            <w:pStyle w:val="ED0E6B8AB298487286DD2080DD77BB8A"/>
          </w:pPr>
          <w:r w:rsidRPr="00B844FE">
            <w:t>[Type here]</w:t>
          </w:r>
        </w:p>
      </w:docPartBody>
    </w:docPart>
    <w:docPart>
      <w:docPartPr>
        <w:name w:val="69142EABDEFD4FC88BD5E8D210247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00FDB-5B81-408B-B899-27AB6897FE2B}"/>
      </w:docPartPr>
      <w:docPartBody>
        <w:p w:rsidR="00854FDE" w:rsidRDefault="00854FDE">
          <w:pPr>
            <w:pStyle w:val="69142EABDEFD4FC88BD5E8D2102477D6"/>
          </w:pPr>
          <w:r w:rsidRPr="00B844FE">
            <w:t>Number</w:t>
          </w:r>
        </w:p>
      </w:docPartBody>
    </w:docPart>
    <w:docPart>
      <w:docPartPr>
        <w:name w:val="8E34FD548A1D4885BADE3630A79BD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68942-686E-41AB-8D59-B424EB9E995F}"/>
      </w:docPartPr>
      <w:docPartBody>
        <w:p w:rsidR="00854FDE" w:rsidRDefault="00854FDE">
          <w:pPr>
            <w:pStyle w:val="8E34FD548A1D4885BADE3630A79BD770"/>
          </w:pPr>
          <w:r w:rsidRPr="00B844FE">
            <w:t>Enter Sponsors Here</w:t>
          </w:r>
        </w:p>
      </w:docPartBody>
    </w:docPart>
    <w:docPart>
      <w:docPartPr>
        <w:name w:val="CB431DE8E8554F22AB922545A3536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9633E-FF29-4B0C-AE6F-0FDD973F639A}"/>
      </w:docPartPr>
      <w:docPartBody>
        <w:p w:rsidR="00854FDE" w:rsidRDefault="00854FDE">
          <w:pPr>
            <w:pStyle w:val="CB431DE8E8554F22AB922545A3536FDF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FDE"/>
    <w:rsid w:val="0085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CF41DEB3D748E2A0A33923B6FB846B">
    <w:name w:val="95CF41DEB3D748E2A0A33923B6FB846B"/>
  </w:style>
  <w:style w:type="paragraph" w:customStyle="1" w:styleId="ED0E6B8AB298487286DD2080DD77BB8A">
    <w:name w:val="ED0E6B8AB298487286DD2080DD77BB8A"/>
  </w:style>
  <w:style w:type="paragraph" w:customStyle="1" w:styleId="69142EABDEFD4FC88BD5E8D2102477D6">
    <w:name w:val="69142EABDEFD4FC88BD5E8D2102477D6"/>
  </w:style>
  <w:style w:type="paragraph" w:customStyle="1" w:styleId="8E34FD548A1D4885BADE3630A79BD770">
    <w:name w:val="8E34FD548A1D4885BADE3630A79BD77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B431DE8E8554F22AB922545A3536FDF">
    <w:name w:val="CB431DE8E8554F22AB922545A3536F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Robert Altmann</cp:lastModifiedBy>
  <cp:revision>2</cp:revision>
  <dcterms:created xsi:type="dcterms:W3CDTF">2023-02-02T15:48:00Z</dcterms:created>
  <dcterms:modified xsi:type="dcterms:W3CDTF">2023-02-02T15:48:00Z</dcterms:modified>
</cp:coreProperties>
</file>